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436" w:rsidRPr="00AA5FF6" w:rsidRDefault="00551436" w:rsidP="006C73B4">
      <w:pPr>
        <w:spacing w:after="0" w:line="240" w:lineRule="auto"/>
        <w:contextualSpacing/>
        <w:jc w:val="center"/>
        <w:rPr>
          <w:rFonts w:ascii="Times New Roman" w:eastAsia="Calibri" w:hAnsi="Times New Roman" w:cs="Times New Roman"/>
          <w:b/>
          <w:bCs/>
          <w:sz w:val="28"/>
          <w:szCs w:val="28"/>
        </w:rPr>
      </w:pPr>
      <w:r w:rsidRPr="00AA5FF6">
        <w:rPr>
          <w:rFonts w:ascii="Times New Roman" w:eastAsia="Calibri" w:hAnsi="Times New Roman" w:cs="Times New Roman"/>
          <w:b/>
          <w:bCs/>
          <w:sz w:val="28"/>
          <w:szCs w:val="28"/>
        </w:rPr>
        <w:t>Аналитическая записка</w:t>
      </w:r>
    </w:p>
    <w:p w:rsidR="00551436" w:rsidRPr="00AA5FF6" w:rsidRDefault="00551436" w:rsidP="006C73B4">
      <w:pPr>
        <w:spacing w:after="0" w:line="240" w:lineRule="auto"/>
        <w:contextualSpacing/>
        <w:jc w:val="center"/>
        <w:rPr>
          <w:rFonts w:ascii="Times New Roman" w:eastAsia="Calibri" w:hAnsi="Times New Roman" w:cs="Times New Roman"/>
          <w:b/>
          <w:bCs/>
          <w:sz w:val="28"/>
          <w:szCs w:val="28"/>
        </w:rPr>
      </w:pPr>
      <w:r w:rsidRPr="00AA5FF6">
        <w:rPr>
          <w:rFonts w:ascii="Times New Roman" w:eastAsia="Calibri" w:hAnsi="Times New Roman" w:cs="Times New Roman"/>
          <w:b/>
          <w:bCs/>
          <w:sz w:val="28"/>
          <w:szCs w:val="28"/>
        </w:rPr>
        <w:t>о состоянии и проблемах законотворчества</w:t>
      </w:r>
    </w:p>
    <w:p w:rsidR="008A39DC" w:rsidRPr="00AA5FF6" w:rsidRDefault="008A39DC" w:rsidP="006C73B4">
      <w:pPr>
        <w:spacing w:after="0" w:line="240" w:lineRule="auto"/>
        <w:contextualSpacing/>
        <w:jc w:val="center"/>
        <w:rPr>
          <w:rFonts w:ascii="Times New Roman" w:eastAsia="Calibri" w:hAnsi="Times New Roman" w:cs="Times New Roman"/>
          <w:b/>
          <w:bCs/>
          <w:sz w:val="28"/>
          <w:szCs w:val="28"/>
        </w:rPr>
      </w:pPr>
    </w:p>
    <w:p w:rsidR="00871792" w:rsidRDefault="00871792" w:rsidP="006C73B4">
      <w:pPr>
        <w:spacing w:after="0" w:line="240" w:lineRule="auto"/>
        <w:contextualSpacing/>
        <w:jc w:val="both"/>
        <w:rPr>
          <w:rFonts w:ascii="Times New Roman" w:eastAsia="Calibri" w:hAnsi="Times New Roman" w:cs="Times New Roman"/>
          <w:bCs/>
          <w:sz w:val="28"/>
          <w:szCs w:val="28"/>
        </w:rPr>
      </w:pPr>
    </w:p>
    <w:p w:rsidR="00524C8D" w:rsidRDefault="005F3E7B" w:rsidP="006C73B4">
      <w:pPr>
        <w:spacing w:after="0" w:line="240" w:lineRule="auto"/>
        <w:contextualSpacing/>
        <w:jc w:val="both"/>
        <w:rPr>
          <w:rFonts w:ascii="Times New Roman" w:eastAsia="Calibri" w:hAnsi="Times New Roman" w:cs="Times New Roman"/>
          <w:bCs/>
          <w:sz w:val="28"/>
          <w:szCs w:val="28"/>
        </w:rPr>
      </w:pPr>
      <w:r w:rsidRPr="00AA5FF6">
        <w:rPr>
          <w:rFonts w:ascii="Times New Roman" w:eastAsia="Calibri" w:hAnsi="Times New Roman" w:cs="Times New Roman"/>
          <w:bCs/>
          <w:sz w:val="28"/>
          <w:szCs w:val="28"/>
        </w:rPr>
        <w:t>№ 1</w:t>
      </w:r>
      <w:r w:rsidR="000C016A" w:rsidRPr="00AA5FF6">
        <w:rPr>
          <w:rFonts w:ascii="Times New Roman" w:eastAsia="Calibri" w:hAnsi="Times New Roman" w:cs="Times New Roman"/>
          <w:bCs/>
          <w:sz w:val="28"/>
          <w:szCs w:val="28"/>
        </w:rPr>
        <w:t>33</w:t>
      </w:r>
      <w:r w:rsidR="005B388E" w:rsidRPr="00AA5FF6">
        <w:rPr>
          <w:rFonts w:ascii="Times New Roman" w:eastAsia="Calibri" w:hAnsi="Times New Roman" w:cs="Times New Roman"/>
          <w:bCs/>
          <w:sz w:val="28"/>
          <w:szCs w:val="28"/>
        </w:rPr>
        <w:tab/>
      </w:r>
      <w:r w:rsidR="005B388E" w:rsidRPr="00AA5FF6">
        <w:rPr>
          <w:rFonts w:ascii="Times New Roman" w:eastAsia="Calibri" w:hAnsi="Times New Roman" w:cs="Times New Roman"/>
          <w:bCs/>
          <w:sz w:val="28"/>
          <w:szCs w:val="28"/>
        </w:rPr>
        <w:tab/>
      </w:r>
      <w:r w:rsidR="005B388E" w:rsidRPr="00AA5FF6">
        <w:rPr>
          <w:rFonts w:ascii="Times New Roman" w:eastAsia="Calibri" w:hAnsi="Times New Roman" w:cs="Times New Roman"/>
          <w:bCs/>
          <w:sz w:val="28"/>
          <w:szCs w:val="28"/>
        </w:rPr>
        <w:tab/>
      </w:r>
      <w:r w:rsidR="005B388E" w:rsidRPr="00AA5FF6">
        <w:rPr>
          <w:rFonts w:ascii="Times New Roman" w:eastAsia="Calibri" w:hAnsi="Times New Roman" w:cs="Times New Roman"/>
          <w:bCs/>
          <w:sz w:val="28"/>
          <w:szCs w:val="28"/>
        </w:rPr>
        <w:tab/>
      </w:r>
      <w:r w:rsidR="005B388E" w:rsidRPr="00AA5FF6">
        <w:rPr>
          <w:rFonts w:ascii="Times New Roman" w:eastAsia="Calibri" w:hAnsi="Times New Roman" w:cs="Times New Roman"/>
          <w:bCs/>
          <w:sz w:val="28"/>
          <w:szCs w:val="28"/>
        </w:rPr>
        <w:tab/>
      </w:r>
      <w:r w:rsidR="005B388E" w:rsidRPr="00AA5FF6">
        <w:rPr>
          <w:rFonts w:ascii="Times New Roman" w:eastAsia="Calibri" w:hAnsi="Times New Roman" w:cs="Times New Roman"/>
          <w:bCs/>
          <w:sz w:val="28"/>
          <w:szCs w:val="28"/>
        </w:rPr>
        <w:tab/>
      </w:r>
      <w:r w:rsidR="005B388E" w:rsidRPr="00AA5FF6">
        <w:rPr>
          <w:rFonts w:ascii="Times New Roman" w:eastAsia="Calibri" w:hAnsi="Times New Roman" w:cs="Times New Roman"/>
          <w:bCs/>
          <w:sz w:val="28"/>
          <w:szCs w:val="28"/>
        </w:rPr>
        <w:tab/>
      </w:r>
      <w:r w:rsidR="005B388E" w:rsidRPr="00AA5FF6">
        <w:rPr>
          <w:rFonts w:ascii="Times New Roman" w:eastAsia="Calibri" w:hAnsi="Times New Roman" w:cs="Times New Roman"/>
          <w:bCs/>
          <w:sz w:val="28"/>
          <w:szCs w:val="28"/>
        </w:rPr>
        <w:tab/>
      </w:r>
      <w:r w:rsidRPr="00AA5FF6">
        <w:rPr>
          <w:rFonts w:ascii="Times New Roman" w:eastAsia="Calibri" w:hAnsi="Times New Roman" w:cs="Times New Roman"/>
          <w:bCs/>
          <w:sz w:val="28"/>
          <w:szCs w:val="28"/>
        </w:rPr>
        <w:t xml:space="preserve">    </w:t>
      </w:r>
      <w:r w:rsidR="00D83855" w:rsidRPr="00AA5FF6">
        <w:rPr>
          <w:rFonts w:ascii="Times New Roman" w:eastAsia="Calibri" w:hAnsi="Times New Roman" w:cs="Times New Roman"/>
          <w:bCs/>
          <w:sz w:val="28"/>
          <w:szCs w:val="28"/>
        </w:rPr>
        <w:t>январь</w:t>
      </w:r>
      <w:r w:rsidR="00030C14">
        <w:rPr>
          <w:rFonts w:ascii="Times New Roman" w:eastAsia="Calibri" w:hAnsi="Times New Roman" w:cs="Times New Roman"/>
          <w:bCs/>
          <w:sz w:val="28"/>
          <w:szCs w:val="28"/>
        </w:rPr>
        <w:t xml:space="preserve">-февраль </w:t>
      </w:r>
      <w:r w:rsidR="00D83855" w:rsidRPr="00AA5FF6">
        <w:rPr>
          <w:rFonts w:ascii="Times New Roman" w:eastAsia="Calibri" w:hAnsi="Times New Roman" w:cs="Times New Roman"/>
          <w:bCs/>
          <w:sz w:val="28"/>
          <w:szCs w:val="28"/>
        </w:rPr>
        <w:t>201</w:t>
      </w:r>
      <w:r w:rsidR="00AB69A5" w:rsidRPr="00AA5FF6">
        <w:rPr>
          <w:rFonts w:ascii="Times New Roman" w:eastAsia="Calibri" w:hAnsi="Times New Roman" w:cs="Times New Roman"/>
          <w:bCs/>
          <w:sz w:val="28"/>
          <w:szCs w:val="28"/>
        </w:rPr>
        <w:t>6</w:t>
      </w:r>
      <w:r w:rsidR="00551436" w:rsidRPr="00AA5FF6">
        <w:rPr>
          <w:rFonts w:ascii="Times New Roman" w:eastAsia="Calibri" w:hAnsi="Times New Roman" w:cs="Times New Roman"/>
          <w:bCs/>
          <w:sz w:val="28"/>
          <w:szCs w:val="28"/>
        </w:rPr>
        <w:t xml:space="preserve"> года</w:t>
      </w:r>
    </w:p>
    <w:p w:rsidR="00871792" w:rsidRDefault="00871792" w:rsidP="00871792">
      <w:pPr>
        <w:suppressAutoHyphens/>
        <w:spacing w:after="0" w:line="240" w:lineRule="auto"/>
        <w:jc w:val="center"/>
        <w:rPr>
          <w:rFonts w:ascii="Times New Roman" w:hAnsi="Times New Roman" w:cs="Times New Roman"/>
          <w:b/>
          <w:color w:val="000000" w:themeColor="text1"/>
          <w:sz w:val="28"/>
          <w:szCs w:val="28"/>
        </w:rPr>
      </w:pPr>
    </w:p>
    <w:p w:rsidR="00871792" w:rsidRDefault="00871792" w:rsidP="00871792">
      <w:pPr>
        <w:suppressAutoHyphens/>
        <w:spacing w:after="0" w:line="240" w:lineRule="auto"/>
        <w:jc w:val="center"/>
        <w:rPr>
          <w:rFonts w:ascii="Times New Roman" w:hAnsi="Times New Roman" w:cs="Times New Roman"/>
          <w:b/>
          <w:color w:val="000000" w:themeColor="text1"/>
          <w:sz w:val="28"/>
          <w:szCs w:val="28"/>
        </w:rPr>
      </w:pPr>
    </w:p>
    <w:p w:rsidR="00871792" w:rsidRDefault="00871792" w:rsidP="00871792">
      <w:pPr>
        <w:suppressAutoHyphens/>
        <w:spacing w:after="0" w:line="240" w:lineRule="auto"/>
        <w:jc w:val="center"/>
        <w:rPr>
          <w:rFonts w:ascii="Times New Roman" w:hAnsi="Times New Roman" w:cs="Times New Roman"/>
          <w:b/>
          <w:color w:val="000000" w:themeColor="text1"/>
          <w:sz w:val="28"/>
          <w:szCs w:val="28"/>
        </w:rPr>
      </w:pPr>
      <w:r w:rsidRPr="000D058D">
        <w:rPr>
          <w:rFonts w:ascii="Times New Roman" w:hAnsi="Times New Roman" w:cs="Times New Roman"/>
          <w:b/>
          <w:color w:val="000000" w:themeColor="text1"/>
          <w:sz w:val="28"/>
          <w:szCs w:val="28"/>
        </w:rPr>
        <w:t>Неналоговые платежи – к общему знаменателю</w:t>
      </w:r>
      <w:r>
        <w:rPr>
          <w:rFonts w:ascii="Times New Roman" w:hAnsi="Times New Roman" w:cs="Times New Roman"/>
          <w:b/>
          <w:color w:val="000000" w:themeColor="text1"/>
          <w:sz w:val="28"/>
          <w:szCs w:val="28"/>
        </w:rPr>
        <w:t>!</w:t>
      </w:r>
    </w:p>
    <w:p w:rsidR="00871792" w:rsidRPr="000D058D" w:rsidRDefault="00871792" w:rsidP="00871792">
      <w:pPr>
        <w:suppressAutoHyphens/>
        <w:spacing w:after="0" w:line="240" w:lineRule="auto"/>
        <w:jc w:val="center"/>
        <w:rPr>
          <w:rFonts w:ascii="Times New Roman" w:hAnsi="Times New Roman" w:cs="Times New Roman"/>
          <w:b/>
          <w:color w:val="000000" w:themeColor="text1"/>
          <w:sz w:val="28"/>
          <w:szCs w:val="28"/>
        </w:rPr>
      </w:pPr>
    </w:p>
    <w:p w:rsidR="003B3C00" w:rsidRPr="000D058D" w:rsidRDefault="003B3C00" w:rsidP="003B3C00">
      <w:pPr>
        <w:suppressAutoHyphens/>
        <w:spacing w:after="0"/>
        <w:ind w:firstLine="708"/>
        <w:jc w:val="both"/>
        <w:rPr>
          <w:rFonts w:ascii="Times New Roman" w:hAnsi="Times New Roman" w:cs="Times New Roman"/>
          <w:color w:val="000000" w:themeColor="text1"/>
          <w:sz w:val="28"/>
          <w:szCs w:val="28"/>
        </w:rPr>
      </w:pPr>
      <w:r w:rsidRPr="000D058D">
        <w:rPr>
          <w:rFonts w:ascii="Times New Roman" w:hAnsi="Times New Roman" w:cs="Times New Roman"/>
          <w:color w:val="000000" w:themeColor="text1"/>
          <w:sz w:val="28"/>
          <w:szCs w:val="28"/>
        </w:rPr>
        <w:t xml:space="preserve">С начала 2016 года </w:t>
      </w:r>
      <w:r>
        <w:rPr>
          <w:rFonts w:ascii="Times New Roman" w:hAnsi="Times New Roman" w:cs="Times New Roman"/>
          <w:color w:val="000000" w:themeColor="text1"/>
          <w:sz w:val="28"/>
          <w:szCs w:val="28"/>
        </w:rPr>
        <w:t xml:space="preserve">на различных площадках состоялась серия обсуждений </w:t>
      </w:r>
      <w:r w:rsidRPr="000D058D">
        <w:rPr>
          <w:rFonts w:ascii="Times New Roman" w:hAnsi="Times New Roman" w:cs="Times New Roman"/>
          <w:color w:val="000000" w:themeColor="text1"/>
          <w:sz w:val="28"/>
          <w:szCs w:val="28"/>
        </w:rPr>
        <w:t xml:space="preserve">предложений Палаты по реформированию системы </w:t>
      </w:r>
      <w:r>
        <w:rPr>
          <w:rFonts w:ascii="Times New Roman" w:hAnsi="Times New Roman" w:cs="Times New Roman"/>
          <w:color w:val="000000" w:themeColor="text1"/>
          <w:sz w:val="28"/>
          <w:szCs w:val="28"/>
        </w:rPr>
        <w:t xml:space="preserve">установления и взимания </w:t>
      </w:r>
      <w:r w:rsidRPr="000D058D">
        <w:rPr>
          <w:rFonts w:ascii="Times New Roman" w:hAnsi="Times New Roman" w:cs="Times New Roman"/>
          <w:color w:val="000000" w:themeColor="text1"/>
          <w:sz w:val="28"/>
          <w:szCs w:val="28"/>
        </w:rPr>
        <w:t xml:space="preserve">так называемых </w:t>
      </w:r>
      <w:r>
        <w:rPr>
          <w:rFonts w:ascii="Times New Roman" w:hAnsi="Times New Roman" w:cs="Times New Roman"/>
          <w:color w:val="000000" w:themeColor="text1"/>
          <w:sz w:val="28"/>
          <w:szCs w:val="28"/>
        </w:rPr>
        <w:t>«</w:t>
      </w:r>
      <w:r w:rsidRPr="000D058D">
        <w:rPr>
          <w:rFonts w:ascii="Times New Roman" w:hAnsi="Times New Roman" w:cs="Times New Roman"/>
          <w:color w:val="000000" w:themeColor="text1"/>
          <w:sz w:val="28"/>
          <w:szCs w:val="28"/>
        </w:rPr>
        <w:t>неналоговых платежей</w:t>
      </w:r>
      <w:r>
        <w:rPr>
          <w:rFonts w:ascii="Times New Roman" w:hAnsi="Times New Roman" w:cs="Times New Roman"/>
          <w:color w:val="000000" w:themeColor="text1"/>
          <w:sz w:val="28"/>
          <w:szCs w:val="28"/>
        </w:rPr>
        <w:t>», разработки соответствующего рамочного закона и Дорожной карты под эгидой АСИ.</w:t>
      </w:r>
    </w:p>
    <w:p w:rsidR="003B3C00" w:rsidRPr="000D058D" w:rsidRDefault="003B3C00" w:rsidP="003B3C00">
      <w:pPr>
        <w:suppressAutoHyphens/>
        <w:spacing w:after="0"/>
        <w:ind w:firstLine="708"/>
        <w:jc w:val="both"/>
        <w:rPr>
          <w:rFonts w:ascii="Times New Roman" w:hAnsi="Times New Roman" w:cs="Times New Roman"/>
          <w:color w:val="000000" w:themeColor="text1"/>
          <w:sz w:val="28"/>
          <w:szCs w:val="28"/>
        </w:rPr>
      </w:pPr>
      <w:r w:rsidRPr="000D058D">
        <w:rPr>
          <w:rFonts w:ascii="Times New Roman" w:hAnsi="Times New Roman" w:cs="Times New Roman"/>
          <w:color w:val="000000" w:themeColor="text1"/>
          <w:sz w:val="28"/>
          <w:szCs w:val="28"/>
        </w:rPr>
        <w:t xml:space="preserve">Так, </w:t>
      </w:r>
      <w:r w:rsidRPr="00607472">
        <w:rPr>
          <w:rFonts w:ascii="Times New Roman" w:hAnsi="Times New Roman" w:cs="Times New Roman"/>
          <w:b/>
          <w:color w:val="000000" w:themeColor="text1"/>
          <w:sz w:val="28"/>
          <w:szCs w:val="28"/>
        </w:rPr>
        <w:t>18 января</w:t>
      </w:r>
      <w:r w:rsidRPr="000D058D">
        <w:rPr>
          <w:rFonts w:ascii="Times New Roman" w:hAnsi="Times New Roman" w:cs="Times New Roman"/>
          <w:color w:val="000000" w:themeColor="text1"/>
          <w:sz w:val="28"/>
          <w:szCs w:val="28"/>
        </w:rPr>
        <w:t xml:space="preserve"> на встрече Президента ТПП РФ С.Н. Катырина с членами Клуба лидеров по продвижению инициатив бизнеса основной темой обсуждения стали именно неналоговые платежи. На встрече было отмечено, что уровень налоговой нагрузки на бизнес за 2015 год</w:t>
      </w:r>
      <w:r>
        <w:rPr>
          <w:rFonts w:ascii="Times New Roman" w:hAnsi="Times New Roman" w:cs="Times New Roman"/>
          <w:color w:val="000000" w:themeColor="text1"/>
          <w:sz w:val="28"/>
          <w:szCs w:val="28"/>
        </w:rPr>
        <w:t>,</w:t>
      </w:r>
      <w:r w:rsidRPr="000D058D">
        <w:rPr>
          <w:rFonts w:ascii="Times New Roman" w:hAnsi="Times New Roman" w:cs="Times New Roman"/>
          <w:color w:val="000000" w:themeColor="text1"/>
          <w:sz w:val="28"/>
          <w:szCs w:val="28"/>
        </w:rPr>
        <w:t xml:space="preserve"> по данным Минфина России</w:t>
      </w:r>
      <w:r>
        <w:rPr>
          <w:rFonts w:ascii="Times New Roman" w:hAnsi="Times New Roman" w:cs="Times New Roman"/>
          <w:color w:val="000000" w:themeColor="text1"/>
          <w:sz w:val="28"/>
          <w:szCs w:val="28"/>
        </w:rPr>
        <w:t>,</w:t>
      </w:r>
      <w:r w:rsidRPr="000D058D">
        <w:rPr>
          <w:rFonts w:ascii="Times New Roman" w:hAnsi="Times New Roman" w:cs="Times New Roman"/>
          <w:color w:val="000000" w:themeColor="text1"/>
          <w:sz w:val="28"/>
          <w:szCs w:val="28"/>
        </w:rPr>
        <w:t xml:space="preserve"> составил порядка 34,4 %. Но по оценкам </w:t>
      </w:r>
      <w:r>
        <w:rPr>
          <w:rFonts w:ascii="Times New Roman" w:hAnsi="Times New Roman" w:cs="Times New Roman"/>
          <w:color w:val="000000" w:themeColor="text1"/>
          <w:sz w:val="28"/>
          <w:szCs w:val="28"/>
        </w:rPr>
        <w:t xml:space="preserve">ТПП РФ и </w:t>
      </w:r>
      <w:r w:rsidRPr="000D058D">
        <w:rPr>
          <w:rFonts w:ascii="Times New Roman" w:hAnsi="Times New Roman" w:cs="Times New Roman"/>
          <w:color w:val="000000" w:themeColor="text1"/>
          <w:sz w:val="28"/>
          <w:szCs w:val="28"/>
        </w:rPr>
        <w:t xml:space="preserve">бизнеса, уровень налоговой нагрузки в России несколько выше. Это связано с тем, что в нашей стране, помимо налогов и сборов, бизнесу необходимо уплачивать т.н. обязательные неналоговые платежи. В конце прошлого года Палата провела экономический и правовой анализ взимаемых неналоговых платежей, устанавливаемых органами государственной власти и местного самоуправления, а также оценили </w:t>
      </w:r>
      <w:r>
        <w:rPr>
          <w:rFonts w:ascii="Times New Roman" w:hAnsi="Times New Roman" w:cs="Times New Roman"/>
          <w:color w:val="000000" w:themeColor="text1"/>
          <w:sz w:val="28"/>
          <w:szCs w:val="28"/>
        </w:rPr>
        <w:t>степень и</w:t>
      </w:r>
      <w:r w:rsidRPr="000D058D">
        <w:rPr>
          <w:rFonts w:ascii="Times New Roman" w:hAnsi="Times New Roman" w:cs="Times New Roman"/>
          <w:color w:val="000000" w:themeColor="text1"/>
          <w:sz w:val="28"/>
          <w:szCs w:val="28"/>
        </w:rPr>
        <w:t>х влияния на бизнес. Исследование показало, что на федеральном уровне установлено порядка 50 неналоговых платежей (природоохранные взносы, градостроительные отчисления, социальные взносы, автодорожные взносы и т.д.), порядок уплаты которых зачастую регламентирован в подзаконных актах языком инструкций, в результате чего эти нормы по-разному тр</w:t>
      </w:r>
      <w:r>
        <w:rPr>
          <w:rFonts w:ascii="Times New Roman" w:hAnsi="Times New Roman" w:cs="Times New Roman"/>
          <w:color w:val="000000" w:themeColor="text1"/>
          <w:sz w:val="28"/>
          <w:szCs w:val="28"/>
        </w:rPr>
        <w:t>актуются чиновниками на местах.</w:t>
      </w:r>
    </w:p>
    <w:p w:rsidR="003B3C00" w:rsidRPr="000D058D" w:rsidRDefault="003B3C00" w:rsidP="003B3C00">
      <w:pPr>
        <w:suppressAutoHyphens/>
        <w:spacing w:after="0"/>
        <w:ind w:firstLine="708"/>
        <w:jc w:val="both"/>
        <w:rPr>
          <w:rFonts w:ascii="Times New Roman" w:hAnsi="Times New Roman" w:cs="Times New Roman"/>
          <w:color w:val="000000" w:themeColor="text1"/>
          <w:sz w:val="28"/>
          <w:szCs w:val="28"/>
        </w:rPr>
      </w:pPr>
      <w:r w:rsidRPr="000D058D">
        <w:rPr>
          <w:rFonts w:ascii="Times New Roman" w:hAnsi="Times New Roman" w:cs="Times New Roman"/>
          <w:color w:val="000000" w:themeColor="text1"/>
          <w:sz w:val="28"/>
          <w:szCs w:val="28"/>
        </w:rPr>
        <w:t xml:space="preserve">С.Н. Катырин подчеркнул, что такое положение дел создает для бизнеса дополнительные финансовые и административные барьеры. </w:t>
      </w:r>
      <w:r>
        <w:rPr>
          <w:rFonts w:ascii="Times New Roman" w:hAnsi="Times New Roman" w:cs="Times New Roman"/>
          <w:color w:val="000000" w:themeColor="text1"/>
          <w:sz w:val="28"/>
          <w:szCs w:val="28"/>
        </w:rPr>
        <w:t>Он отметил, что н</w:t>
      </w:r>
      <w:r w:rsidRPr="000D058D">
        <w:rPr>
          <w:rFonts w:ascii="Times New Roman" w:hAnsi="Times New Roman" w:cs="Times New Roman"/>
          <w:color w:val="000000" w:themeColor="text1"/>
          <w:sz w:val="28"/>
          <w:szCs w:val="28"/>
        </w:rPr>
        <w:t>а сегодняшний день уплата неналоговых платежей уже выросла в большую проблему и преграду для некоторых отраслей экономики. Бизнесу</w:t>
      </w:r>
      <w:r>
        <w:rPr>
          <w:rFonts w:ascii="Times New Roman" w:hAnsi="Times New Roman" w:cs="Times New Roman"/>
          <w:color w:val="000000" w:themeColor="text1"/>
          <w:sz w:val="28"/>
          <w:szCs w:val="28"/>
        </w:rPr>
        <w:t>, по словам главы ТПП РФ,</w:t>
      </w:r>
      <w:r w:rsidRPr="000D058D">
        <w:rPr>
          <w:rFonts w:ascii="Times New Roman" w:hAnsi="Times New Roman" w:cs="Times New Roman"/>
          <w:color w:val="000000" w:themeColor="text1"/>
          <w:sz w:val="28"/>
          <w:szCs w:val="28"/>
        </w:rPr>
        <w:t xml:space="preserve"> сегодня нужны более чёткие и единые для всех случаев принципы и правила установления и взимания таких платежей. </w:t>
      </w:r>
    </w:p>
    <w:p w:rsidR="003B3C00" w:rsidRPr="000D058D" w:rsidRDefault="003B3C00" w:rsidP="003B3C00">
      <w:pPr>
        <w:suppressAutoHyphens/>
        <w:spacing w:after="0"/>
        <w:ind w:firstLine="709"/>
        <w:jc w:val="both"/>
        <w:rPr>
          <w:rFonts w:ascii="Times New Roman" w:hAnsi="Times New Roman" w:cs="Times New Roman"/>
          <w:color w:val="000000" w:themeColor="text1"/>
          <w:sz w:val="28"/>
          <w:szCs w:val="28"/>
        </w:rPr>
      </w:pPr>
      <w:r w:rsidRPr="00607472">
        <w:rPr>
          <w:rFonts w:ascii="Times New Roman" w:hAnsi="Times New Roman" w:cs="Times New Roman"/>
          <w:b/>
          <w:color w:val="000000" w:themeColor="text1"/>
          <w:sz w:val="28"/>
          <w:szCs w:val="28"/>
        </w:rPr>
        <w:t>11 февраля</w:t>
      </w:r>
      <w:r w:rsidRPr="000D058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обсуждения данного </w:t>
      </w:r>
      <w:r w:rsidRPr="000D058D">
        <w:rPr>
          <w:rFonts w:ascii="Times New Roman" w:hAnsi="Times New Roman" w:cs="Times New Roman"/>
          <w:color w:val="000000" w:themeColor="text1"/>
          <w:sz w:val="28"/>
          <w:szCs w:val="28"/>
        </w:rPr>
        <w:t>вопрос</w:t>
      </w:r>
      <w:r>
        <w:rPr>
          <w:rFonts w:ascii="Times New Roman" w:hAnsi="Times New Roman" w:cs="Times New Roman"/>
          <w:color w:val="000000" w:themeColor="text1"/>
          <w:sz w:val="28"/>
          <w:szCs w:val="28"/>
        </w:rPr>
        <w:t>а продолжилось</w:t>
      </w:r>
      <w:r w:rsidRPr="000D058D">
        <w:rPr>
          <w:rFonts w:ascii="Times New Roman" w:hAnsi="Times New Roman" w:cs="Times New Roman"/>
          <w:color w:val="000000" w:themeColor="text1"/>
          <w:sz w:val="28"/>
          <w:szCs w:val="28"/>
        </w:rPr>
        <w:t xml:space="preserve"> на совещании </w:t>
      </w:r>
      <w:r>
        <w:rPr>
          <w:rFonts w:ascii="Times New Roman" w:hAnsi="Times New Roman" w:cs="Times New Roman"/>
          <w:color w:val="000000" w:themeColor="text1"/>
          <w:sz w:val="28"/>
          <w:szCs w:val="28"/>
        </w:rPr>
        <w:t xml:space="preserve">     </w:t>
      </w:r>
      <w:r w:rsidRPr="000D058D">
        <w:rPr>
          <w:rFonts w:ascii="Times New Roman" w:hAnsi="Times New Roman" w:cs="Times New Roman"/>
          <w:color w:val="000000" w:themeColor="text1"/>
          <w:sz w:val="28"/>
          <w:szCs w:val="28"/>
        </w:rPr>
        <w:t>«О предложениях по совершенствованию законодательства Российской Федерации в части некодифицированных платежей, имеющих признаки налогов и сборов», организованном Комитетом Совета Федерации</w:t>
      </w:r>
      <w:r>
        <w:rPr>
          <w:rFonts w:ascii="Times New Roman" w:hAnsi="Times New Roman" w:cs="Times New Roman"/>
          <w:color w:val="000000" w:themeColor="text1"/>
          <w:sz w:val="28"/>
          <w:szCs w:val="28"/>
        </w:rPr>
        <w:t xml:space="preserve"> по бюджету и финансовым рынкам при участии ТПП РФ.</w:t>
      </w:r>
      <w:r w:rsidRPr="000D058D">
        <w:rPr>
          <w:rFonts w:ascii="Times New Roman" w:hAnsi="Times New Roman" w:cs="Times New Roman"/>
          <w:color w:val="000000" w:themeColor="text1"/>
          <w:sz w:val="28"/>
          <w:szCs w:val="28"/>
        </w:rPr>
        <w:t xml:space="preserve"> На мероприятии было отмечено, что общий объем таких платежей в 2016 году перевалит за 1 % внутреннего валового </w:t>
      </w:r>
      <w:r w:rsidRPr="000D058D">
        <w:rPr>
          <w:rFonts w:ascii="Times New Roman" w:hAnsi="Times New Roman" w:cs="Times New Roman"/>
          <w:color w:val="000000" w:themeColor="text1"/>
          <w:sz w:val="28"/>
          <w:szCs w:val="28"/>
        </w:rPr>
        <w:lastRenderedPageBreak/>
        <w:t>продукта, а это порядка 1 миллиарда рублей нагрузки, не учитываемой Минфином России при подсчете налоговой нагрузки на бизнес. Кроме того, представителями ТПП РФ и бизнеса поднимался вопрос о том, что неналоговые платежи устанавливаются не только на федеральном, но и на региональном, и на местном уровне. Так, например, планируется ввести так называемый «гостиничный сбор» в размере 150 рублей з</w:t>
      </w:r>
      <w:r>
        <w:rPr>
          <w:rFonts w:ascii="Times New Roman" w:hAnsi="Times New Roman" w:cs="Times New Roman"/>
          <w:color w:val="000000" w:themeColor="text1"/>
          <w:sz w:val="28"/>
          <w:szCs w:val="28"/>
        </w:rPr>
        <w:t>а сутки пребывания в гостинице (</w:t>
      </w:r>
      <w:r w:rsidRPr="000D058D">
        <w:rPr>
          <w:rFonts w:ascii="Times New Roman" w:hAnsi="Times New Roman" w:cs="Times New Roman"/>
          <w:color w:val="000000" w:themeColor="text1"/>
          <w:sz w:val="28"/>
          <w:szCs w:val="28"/>
        </w:rPr>
        <w:t>пока в качестве эксперимен</w:t>
      </w:r>
      <w:r>
        <w:rPr>
          <w:rFonts w:ascii="Times New Roman" w:hAnsi="Times New Roman" w:cs="Times New Roman"/>
          <w:color w:val="000000" w:themeColor="text1"/>
          <w:sz w:val="28"/>
          <w:szCs w:val="28"/>
        </w:rPr>
        <w:t>та только в Ставропольском крае). В Якутии планируют</w:t>
      </w:r>
      <w:r w:rsidRPr="000D058D">
        <w:rPr>
          <w:rFonts w:ascii="Times New Roman" w:hAnsi="Times New Roman" w:cs="Times New Roman"/>
          <w:color w:val="000000" w:themeColor="text1"/>
          <w:sz w:val="28"/>
          <w:szCs w:val="28"/>
        </w:rPr>
        <w:t xml:space="preserve"> создать региональный фонд экологического страхования, который будет формироваться за счет взносов компаний – </w:t>
      </w:r>
      <w:proofErr w:type="spellStart"/>
      <w:r w:rsidRPr="000D058D">
        <w:rPr>
          <w:rFonts w:ascii="Times New Roman" w:hAnsi="Times New Roman" w:cs="Times New Roman"/>
          <w:color w:val="000000" w:themeColor="text1"/>
          <w:sz w:val="28"/>
          <w:szCs w:val="28"/>
        </w:rPr>
        <w:t>недропользователей</w:t>
      </w:r>
      <w:proofErr w:type="spellEnd"/>
      <w:r>
        <w:rPr>
          <w:rFonts w:ascii="Times New Roman" w:hAnsi="Times New Roman" w:cs="Times New Roman"/>
          <w:color w:val="000000" w:themeColor="text1"/>
          <w:sz w:val="28"/>
          <w:szCs w:val="28"/>
        </w:rPr>
        <w:t>,</w:t>
      </w:r>
      <w:r w:rsidRPr="000D058D">
        <w:rPr>
          <w:rFonts w:ascii="Times New Roman" w:hAnsi="Times New Roman" w:cs="Times New Roman"/>
          <w:color w:val="000000" w:themeColor="text1"/>
          <w:sz w:val="28"/>
          <w:szCs w:val="28"/>
        </w:rPr>
        <w:t xml:space="preserve"> и др. Для предотвращения дальнейшего </w:t>
      </w:r>
      <w:r>
        <w:rPr>
          <w:rFonts w:ascii="Times New Roman" w:hAnsi="Times New Roman" w:cs="Times New Roman"/>
          <w:color w:val="000000" w:themeColor="text1"/>
          <w:sz w:val="28"/>
          <w:szCs w:val="28"/>
        </w:rPr>
        <w:t>«</w:t>
      </w:r>
      <w:r w:rsidRPr="000D058D">
        <w:rPr>
          <w:rFonts w:ascii="Times New Roman" w:hAnsi="Times New Roman" w:cs="Times New Roman"/>
          <w:color w:val="000000" w:themeColor="text1"/>
          <w:sz w:val="28"/>
          <w:szCs w:val="28"/>
        </w:rPr>
        <w:t xml:space="preserve">растаскивания </w:t>
      </w:r>
      <w:proofErr w:type="spellStart"/>
      <w:r w:rsidRPr="000D058D">
        <w:rPr>
          <w:rFonts w:ascii="Times New Roman" w:hAnsi="Times New Roman" w:cs="Times New Roman"/>
          <w:color w:val="000000" w:themeColor="text1"/>
          <w:sz w:val="28"/>
          <w:szCs w:val="28"/>
        </w:rPr>
        <w:t>квазиналогов</w:t>
      </w:r>
      <w:proofErr w:type="spellEnd"/>
      <w:r>
        <w:rPr>
          <w:rFonts w:ascii="Times New Roman" w:hAnsi="Times New Roman" w:cs="Times New Roman"/>
          <w:color w:val="000000" w:themeColor="text1"/>
          <w:sz w:val="28"/>
          <w:szCs w:val="28"/>
        </w:rPr>
        <w:t>»</w:t>
      </w:r>
      <w:r w:rsidRPr="000D058D">
        <w:rPr>
          <w:rFonts w:ascii="Times New Roman" w:hAnsi="Times New Roman" w:cs="Times New Roman"/>
          <w:color w:val="000000" w:themeColor="text1"/>
          <w:sz w:val="28"/>
          <w:szCs w:val="28"/>
        </w:rPr>
        <w:t xml:space="preserve"> по отраслевым актам </w:t>
      </w:r>
      <w:r>
        <w:rPr>
          <w:rFonts w:ascii="Times New Roman" w:hAnsi="Times New Roman" w:cs="Times New Roman"/>
          <w:color w:val="000000" w:themeColor="text1"/>
          <w:sz w:val="28"/>
          <w:szCs w:val="28"/>
        </w:rPr>
        <w:t>сенаторами</w:t>
      </w:r>
      <w:r w:rsidRPr="000D058D">
        <w:rPr>
          <w:rFonts w:ascii="Times New Roman" w:hAnsi="Times New Roman" w:cs="Times New Roman"/>
          <w:color w:val="000000" w:themeColor="text1"/>
          <w:sz w:val="28"/>
          <w:szCs w:val="28"/>
        </w:rPr>
        <w:t xml:space="preserve"> было, в частности, предложено наложить мораторий на принятие новых актов до установления единых правил введения и взимания таких платежей.</w:t>
      </w:r>
    </w:p>
    <w:p w:rsidR="003B3C00" w:rsidRDefault="003B3C00" w:rsidP="003B3C00">
      <w:pPr>
        <w:suppressAutoHyphens/>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Президент Палаты </w:t>
      </w:r>
      <w:r w:rsidRPr="000D058D">
        <w:rPr>
          <w:rFonts w:ascii="Times New Roman" w:hAnsi="Times New Roman" w:cs="Times New Roman"/>
          <w:color w:val="000000" w:themeColor="text1"/>
          <w:sz w:val="28"/>
          <w:szCs w:val="28"/>
        </w:rPr>
        <w:t>обозначил необходимость реформирования системы неналоговых платежей как одну из первоочередных мер по обеспечению экономического роста страны</w:t>
      </w:r>
      <w:r w:rsidRPr="0032566B">
        <w:t xml:space="preserve"> </w:t>
      </w:r>
      <w:r w:rsidRPr="0032566B">
        <w:rPr>
          <w:rFonts w:ascii="Times New Roman" w:hAnsi="Times New Roman" w:cs="Times New Roman"/>
          <w:color w:val="000000" w:themeColor="text1"/>
          <w:sz w:val="28"/>
          <w:szCs w:val="28"/>
        </w:rPr>
        <w:t xml:space="preserve">на парламентских слушаниях в Госдуме, которые состоялись </w:t>
      </w:r>
      <w:r w:rsidRPr="0032566B">
        <w:rPr>
          <w:rFonts w:ascii="Times New Roman" w:hAnsi="Times New Roman" w:cs="Times New Roman"/>
          <w:b/>
          <w:color w:val="000000" w:themeColor="text1"/>
          <w:sz w:val="28"/>
          <w:szCs w:val="28"/>
        </w:rPr>
        <w:t>12 февраля</w:t>
      </w:r>
      <w:r w:rsidRPr="0032566B">
        <w:rPr>
          <w:rFonts w:ascii="Times New Roman" w:hAnsi="Times New Roman" w:cs="Times New Roman"/>
          <w:color w:val="000000" w:themeColor="text1"/>
          <w:sz w:val="28"/>
          <w:szCs w:val="28"/>
        </w:rPr>
        <w:t xml:space="preserve"> по теме «Об основных мерах по обеспечению экономического роста».</w:t>
      </w:r>
      <w:r w:rsidRPr="000D058D">
        <w:rPr>
          <w:rFonts w:ascii="Calibri" w:eastAsia="Calibri" w:hAnsi="Calibri" w:cs="Times New Roman"/>
        </w:rPr>
        <w:t xml:space="preserve"> </w:t>
      </w:r>
      <w:r w:rsidRPr="00607472">
        <w:rPr>
          <w:rFonts w:ascii="Times New Roman" w:eastAsia="Calibri" w:hAnsi="Times New Roman" w:cs="Times New Roman"/>
          <w:sz w:val="28"/>
          <w:szCs w:val="28"/>
        </w:rPr>
        <w:t>Было предложено</w:t>
      </w:r>
      <w:r>
        <w:rPr>
          <w:rFonts w:ascii="Calibri" w:eastAsia="Calibri" w:hAnsi="Calibri" w:cs="Times New Roman"/>
        </w:rPr>
        <w:t xml:space="preserve"> </w:t>
      </w:r>
      <w:r w:rsidRPr="000D058D">
        <w:rPr>
          <w:rFonts w:ascii="Times New Roman" w:hAnsi="Times New Roman" w:cs="Times New Roman"/>
          <w:color w:val="000000" w:themeColor="text1"/>
          <w:sz w:val="28"/>
          <w:szCs w:val="28"/>
        </w:rPr>
        <w:t>принять рамочный закон, который бы определил единые правила установления и взимания неналоговых платежей, их осно</w:t>
      </w:r>
      <w:r>
        <w:rPr>
          <w:rFonts w:ascii="Times New Roman" w:hAnsi="Times New Roman" w:cs="Times New Roman"/>
          <w:color w:val="000000" w:themeColor="text1"/>
          <w:sz w:val="28"/>
          <w:szCs w:val="28"/>
        </w:rPr>
        <w:t>вные элементы и порядок уплаты</w:t>
      </w:r>
      <w:r w:rsidRPr="00607472">
        <w:rPr>
          <w:rFonts w:ascii="Times New Roman" w:hAnsi="Times New Roman" w:cs="Times New Roman"/>
          <w:color w:val="000000" w:themeColor="text1"/>
          <w:sz w:val="28"/>
          <w:szCs w:val="28"/>
        </w:rPr>
        <w:t>;</w:t>
      </w:r>
      <w:r w:rsidRPr="00607472">
        <w:rPr>
          <w:rFonts w:ascii="Calibri" w:eastAsia="Calibri" w:hAnsi="Calibri" w:cs="Times New Roman"/>
        </w:rPr>
        <w:t xml:space="preserve"> </w:t>
      </w:r>
      <w:r w:rsidRPr="000D058D">
        <w:rPr>
          <w:rFonts w:ascii="Times New Roman" w:hAnsi="Times New Roman" w:cs="Times New Roman"/>
          <w:color w:val="000000" w:themeColor="text1"/>
          <w:sz w:val="28"/>
          <w:szCs w:val="28"/>
        </w:rPr>
        <w:t>ускорить создание единого пе</w:t>
      </w:r>
      <w:r>
        <w:rPr>
          <w:rFonts w:ascii="Times New Roman" w:hAnsi="Times New Roman" w:cs="Times New Roman"/>
          <w:color w:val="000000" w:themeColor="text1"/>
          <w:sz w:val="28"/>
          <w:szCs w:val="28"/>
        </w:rPr>
        <w:t>речня (реестра) таких платежей</w:t>
      </w:r>
      <w:r w:rsidRPr="00607472">
        <w:rPr>
          <w:rFonts w:ascii="Times New Roman" w:hAnsi="Times New Roman" w:cs="Times New Roman"/>
          <w:color w:val="000000" w:themeColor="text1"/>
          <w:sz w:val="28"/>
          <w:szCs w:val="28"/>
        </w:rPr>
        <w:t xml:space="preserve">; </w:t>
      </w:r>
      <w:r w:rsidRPr="000D058D">
        <w:rPr>
          <w:rFonts w:ascii="Times New Roman" w:hAnsi="Times New Roman" w:cs="Times New Roman"/>
          <w:color w:val="000000" w:themeColor="text1"/>
          <w:sz w:val="28"/>
          <w:szCs w:val="28"/>
        </w:rPr>
        <w:t xml:space="preserve">укрупнить несколько десятков неналоговых платежей до нескольких видов, что существенно упростит их взимание. </w:t>
      </w:r>
    </w:p>
    <w:p w:rsidR="003B3C00" w:rsidRPr="00871792" w:rsidRDefault="004C42E5" w:rsidP="003B3C00">
      <w:pPr>
        <w:suppressAutoHyphens/>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w:t>
      </w:r>
      <w:r w:rsidR="003B3C00" w:rsidRPr="008A1AE0">
        <w:rPr>
          <w:rFonts w:ascii="Times New Roman" w:hAnsi="Times New Roman" w:cs="Times New Roman"/>
          <w:color w:val="000000" w:themeColor="text1"/>
          <w:sz w:val="28"/>
          <w:szCs w:val="28"/>
        </w:rPr>
        <w:t>ерту в серии обсуждений подвел</w:t>
      </w:r>
      <w:r w:rsidR="003B3C00">
        <w:rPr>
          <w:rFonts w:ascii="Times New Roman" w:hAnsi="Times New Roman" w:cs="Times New Roman"/>
          <w:color w:val="000000" w:themeColor="text1"/>
          <w:sz w:val="28"/>
          <w:szCs w:val="28"/>
        </w:rPr>
        <w:t xml:space="preserve"> Президент РФ В.В. Путин в своем выступлении на </w:t>
      </w:r>
      <w:r>
        <w:rPr>
          <w:rFonts w:ascii="Times New Roman" w:hAnsi="Times New Roman" w:cs="Times New Roman"/>
          <w:color w:val="000000" w:themeColor="text1"/>
          <w:sz w:val="28"/>
          <w:szCs w:val="28"/>
          <w:lang w:val="en-US"/>
        </w:rPr>
        <w:t>VII</w:t>
      </w:r>
      <w:r w:rsidRPr="004C42E5">
        <w:rPr>
          <w:rFonts w:ascii="Times New Roman" w:hAnsi="Times New Roman" w:cs="Times New Roman"/>
          <w:color w:val="000000" w:themeColor="text1"/>
          <w:sz w:val="28"/>
          <w:szCs w:val="28"/>
        </w:rPr>
        <w:t xml:space="preserve"> </w:t>
      </w:r>
      <w:r w:rsidR="003B3C00">
        <w:rPr>
          <w:rFonts w:ascii="Times New Roman" w:hAnsi="Times New Roman" w:cs="Times New Roman"/>
          <w:color w:val="000000" w:themeColor="text1"/>
          <w:sz w:val="28"/>
          <w:szCs w:val="28"/>
        </w:rPr>
        <w:t xml:space="preserve">Съезде ТПП РФ </w:t>
      </w:r>
      <w:r w:rsidR="003B3C00" w:rsidRPr="008A1AE0">
        <w:rPr>
          <w:rFonts w:ascii="Times New Roman" w:hAnsi="Times New Roman" w:cs="Times New Roman"/>
          <w:b/>
          <w:color w:val="000000" w:themeColor="text1"/>
          <w:sz w:val="28"/>
          <w:szCs w:val="28"/>
        </w:rPr>
        <w:t>1 марта</w:t>
      </w:r>
      <w:r w:rsidR="003B3C00">
        <w:rPr>
          <w:rFonts w:ascii="Times New Roman" w:hAnsi="Times New Roman" w:cs="Times New Roman"/>
          <w:color w:val="000000" w:themeColor="text1"/>
          <w:sz w:val="28"/>
          <w:szCs w:val="28"/>
        </w:rPr>
        <w:t>.</w:t>
      </w:r>
      <w:r w:rsidR="003B3C00" w:rsidRPr="008A1AE0">
        <w:t xml:space="preserve"> </w:t>
      </w:r>
      <w:r w:rsidR="003B3C00" w:rsidRPr="008A1AE0">
        <w:rPr>
          <w:rFonts w:ascii="Times New Roman" w:hAnsi="Times New Roman" w:cs="Times New Roman"/>
          <w:sz w:val="28"/>
          <w:szCs w:val="28"/>
        </w:rPr>
        <w:t xml:space="preserve">Глава государства в очередной раз поддержал инициативу </w:t>
      </w:r>
      <w:r>
        <w:rPr>
          <w:rFonts w:ascii="Times New Roman" w:hAnsi="Times New Roman" w:cs="Times New Roman"/>
          <w:sz w:val="28"/>
          <w:szCs w:val="28"/>
        </w:rPr>
        <w:t xml:space="preserve">Палаты по </w:t>
      </w:r>
      <w:r w:rsidR="003B3C00" w:rsidRPr="008A1AE0">
        <w:rPr>
          <w:rFonts w:ascii="Times New Roman" w:hAnsi="Times New Roman" w:cs="Times New Roman"/>
          <w:color w:val="000000" w:themeColor="text1"/>
          <w:sz w:val="28"/>
          <w:szCs w:val="28"/>
        </w:rPr>
        <w:t>разработ</w:t>
      </w:r>
      <w:r>
        <w:rPr>
          <w:rFonts w:ascii="Times New Roman" w:hAnsi="Times New Roman" w:cs="Times New Roman"/>
          <w:color w:val="000000" w:themeColor="text1"/>
          <w:sz w:val="28"/>
          <w:szCs w:val="28"/>
        </w:rPr>
        <w:t>ке</w:t>
      </w:r>
      <w:bookmarkStart w:id="0" w:name="_GoBack"/>
      <w:bookmarkEnd w:id="0"/>
      <w:r w:rsidR="003B3C00" w:rsidRPr="008A1AE0">
        <w:rPr>
          <w:rFonts w:ascii="Times New Roman" w:hAnsi="Times New Roman" w:cs="Times New Roman"/>
          <w:color w:val="000000" w:themeColor="text1"/>
          <w:sz w:val="28"/>
          <w:szCs w:val="28"/>
        </w:rPr>
        <w:t xml:space="preserve"> едины</w:t>
      </w:r>
      <w:r w:rsidR="003B3C00">
        <w:rPr>
          <w:rFonts w:ascii="Times New Roman" w:hAnsi="Times New Roman" w:cs="Times New Roman"/>
          <w:color w:val="000000" w:themeColor="text1"/>
          <w:sz w:val="28"/>
          <w:szCs w:val="28"/>
        </w:rPr>
        <w:t>х</w:t>
      </w:r>
      <w:r w:rsidR="003B3C00" w:rsidRPr="008A1AE0">
        <w:rPr>
          <w:rFonts w:ascii="Times New Roman" w:hAnsi="Times New Roman" w:cs="Times New Roman"/>
          <w:color w:val="000000" w:themeColor="text1"/>
          <w:sz w:val="28"/>
          <w:szCs w:val="28"/>
        </w:rPr>
        <w:t xml:space="preserve"> подход</w:t>
      </w:r>
      <w:r w:rsidR="003B3C00">
        <w:rPr>
          <w:rFonts w:ascii="Times New Roman" w:hAnsi="Times New Roman" w:cs="Times New Roman"/>
          <w:color w:val="000000" w:themeColor="text1"/>
          <w:sz w:val="28"/>
          <w:szCs w:val="28"/>
        </w:rPr>
        <w:t>ов</w:t>
      </w:r>
      <w:r w:rsidR="003B3C00" w:rsidRPr="008A1AE0">
        <w:rPr>
          <w:rFonts w:ascii="Times New Roman" w:hAnsi="Times New Roman" w:cs="Times New Roman"/>
          <w:color w:val="000000" w:themeColor="text1"/>
          <w:sz w:val="28"/>
          <w:szCs w:val="28"/>
        </w:rPr>
        <w:t xml:space="preserve"> к формированию неналоговых платежей</w:t>
      </w:r>
      <w:r w:rsidR="003B3C00">
        <w:rPr>
          <w:rFonts w:ascii="Times New Roman" w:hAnsi="Times New Roman" w:cs="Times New Roman"/>
          <w:color w:val="000000" w:themeColor="text1"/>
          <w:sz w:val="28"/>
          <w:szCs w:val="28"/>
        </w:rPr>
        <w:t xml:space="preserve"> и дал соответствующие поручения Правительству РФ и Агентству стратегических инициатив по созданию «дорожной карты» и внесению необходимых изменений в законодательство.</w:t>
      </w:r>
    </w:p>
    <w:p w:rsidR="00871792" w:rsidRDefault="00871792" w:rsidP="00131073">
      <w:pPr>
        <w:spacing w:after="0" w:line="240" w:lineRule="auto"/>
        <w:ind w:left="-567" w:firstLine="851"/>
        <w:jc w:val="center"/>
        <w:rPr>
          <w:rFonts w:ascii="Times New Roman" w:hAnsi="Times New Roman" w:cs="Times New Roman"/>
          <w:b/>
          <w:sz w:val="28"/>
          <w:szCs w:val="28"/>
          <w:shd w:val="clear" w:color="auto" w:fill="FFFFFF"/>
        </w:rPr>
      </w:pPr>
    </w:p>
    <w:p w:rsidR="00131073" w:rsidRDefault="00607472" w:rsidP="00131073">
      <w:pPr>
        <w:spacing w:after="0" w:line="240" w:lineRule="auto"/>
        <w:ind w:left="-567" w:firstLine="851"/>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Проект нового КоАП РФ несет риски для бизнеса</w:t>
      </w:r>
    </w:p>
    <w:p w:rsidR="00607472" w:rsidRPr="00131073" w:rsidRDefault="00607472" w:rsidP="00131073">
      <w:pPr>
        <w:spacing w:after="0" w:line="240" w:lineRule="auto"/>
        <w:ind w:left="-567" w:firstLine="851"/>
        <w:jc w:val="center"/>
        <w:rPr>
          <w:rFonts w:ascii="Times New Roman" w:hAnsi="Times New Roman" w:cs="Times New Roman"/>
          <w:b/>
          <w:sz w:val="28"/>
          <w:szCs w:val="28"/>
          <w:shd w:val="clear" w:color="auto" w:fill="FFFFFF"/>
        </w:rPr>
      </w:pPr>
    </w:p>
    <w:p w:rsidR="00131073" w:rsidRPr="00131073" w:rsidRDefault="00666B86" w:rsidP="0013107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18 декабря 2015 года в </w:t>
      </w:r>
      <w:r w:rsidR="00607472">
        <w:rPr>
          <w:rFonts w:ascii="Times New Roman" w:hAnsi="Times New Roman" w:cs="Times New Roman"/>
          <w:sz w:val="28"/>
          <w:szCs w:val="28"/>
        </w:rPr>
        <w:t xml:space="preserve">Государственную Думу депутатами </w:t>
      </w:r>
      <w:r w:rsidR="00030C14">
        <w:rPr>
          <w:rFonts w:ascii="Times New Roman" w:hAnsi="Times New Roman" w:cs="Times New Roman"/>
          <w:sz w:val="28"/>
          <w:szCs w:val="28"/>
        </w:rPr>
        <w:t xml:space="preserve">                   </w:t>
      </w:r>
      <w:r w:rsidR="00607472">
        <w:rPr>
          <w:rFonts w:ascii="Times New Roman" w:hAnsi="Times New Roman" w:cs="Times New Roman"/>
          <w:sz w:val="28"/>
          <w:szCs w:val="28"/>
        </w:rPr>
        <w:t xml:space="preserve">В.Н. </w:t>
      </w:r>
      <w:proofErr w:type="spellStart"/>
      <w:r w:rsidR="00607472">
        <w:rPr>
          <w:rFonts w:ascii="Times New Roman" w:hAnsi="Times New Roman" w:cs="Times New Roman"/>
          <w:sz w:val="28"/>
          <w:szCs w:val="28"/>
        </w:rPr>
        <w:t>Плигиным</w:t>
      </w:r>
      <w:proofErr w:type="spellEnd"/>
      <w:r w:rsidR="00607472">
        <w:rPr>
          <w:rFonts w:ascii="Times New Roman" w:hAnsi="Times New Roman" w:cs="Times New Roman"/>
          <w:sz w:val="28"/>
          <w:szCs w:val="28"/>
        </w:rPr>
        <w:t xml:space="preserve">, </w:t>
      </w:r>
      <w:r w:rsidR="00030C14">
        <w:rPr>
          <w:rFonts w:ascii="Times New Roman" w:hAnsi="Times New Roman" w:cs="Times New Roman"/>
          <w:sz w:val="28"/>
          <w:szCs w:val="28"/>
        </w:rPr>
        <w:t xml:space="preserve">Д.Ф. </w:t>
      </w:r>
      <w:proofErr w:type="spellStart"/>
      <w:r w:rsidR="00607472">
        <w:rPr>
          <w:rFonts w:ascii="Times New Roman" w:hAnsi="Times New Roman" w:cs="Times New Roman"/>
          <w:sz w:val="28"/>
          <w:szCs w:val="28"/>
        </w:rPr>
        <w:t>Вяткиным</w:t>
      </w:r>
      <w:proofErr w:type="spellEnd"/>
      <w:r w:rsidR="00607472">
        <w:rPr>
          <w:rFonts w:ascii="Times New Roman" w:hAnsi="Times New Roman" w:cs="Times New Roman"/>
          <w:sz w:val="28"/>
          <w:szCs w:val="28"/>
        </w:rPr>
        <w:t xml:space="preserve"> и др. </w:t>
      </w:r>
      <w:r w:rsidR="00131073" w:rsidRPr="00131073">
        <w:rPr>
          <w:rFonts w:ascii="Times New Roman" w:hAnsi="Times New Roman" w:cs="Times New Roman"/>
          <w:sz w:val="28"/>
          <w:szCs w:val="28"/>
        </w:rPr>
        <w:t xml:space="preserve">внесен проект федерального закона </w:t>
      </w:r>
      <w:r w:rsidR="00A077D9">
        <w:rPr>
          <w:rFonts w:ascii="Times New Roman" w:hAnsi="Times New Roman" w:cs="Times New Roman"/>
          <w:sz w:val="28"/>
          <w:szCs w:val="28"/>
        </w:rPr>
        <w:br/>
      </w:r>
      <w:r w:rsidR="00131073" w:rsidRPr="00131073">
        <w:rPr>
          <w:rFonts w:ascii="Times New Roman" w:hAnsi="Times New Roman" w:cs="Times New Roman"/>
          <w:sz w:val="28"/>
          <w:szCs w:val="28"/>
        </w:rPr>
        <w:t>№ 957581-6 «Кодекс Российской Федерации об административных правонарушениях».</w:t>
      </w:r>
    </w:p>
    <w:p w:rsidR="00131073" w:rsidRPr="00131073" w:rsidRDefault="00131073" w:rsidP="00131073">
      <w:pPr>
        <w:spacing w:after="0" w:line="240" w:lineRule="auto"/>
        <w:ind w:firstLine="851"/>
        <w:jc w:val="both"/>
        <w:rPr>
          <w:rFonts w:ascii="Times New Roman" w:hAnsi="Times New Roman" w:cs="Times New Roman"/>
          <w:sz w:val="28"/>
          <w:szCs w:val="28"/>
        </w:rPr>
      </w:pPr>
      <w:r w:rsidRPr="00131073">
        <w:rPr>
          <w:rFonts w:ascii="Times New Roman" w:hAnsi="Times New Roman" w:cs="Times New Roman"/>
          <w:sz w:val="28"/>
          <w:szCs w:val="28"/>
        </w:rPr>
        <w:t>Проект предусматривает ряд мер, которые создают существенные риски для бизнеса</w:t>
      </w:r>
      <w:r w:rsidR="00030C14">
        <w:rPr>
          <w:rFonts w:ascii="Times New Roman" w:hAnsi="Times New Roman" w:cs="Times New Roman"/>
          <w:sz w:val="28"/>
          <w:szCs w:val="28"/>
        </w:rPr>
        <w:t>,</w:t>
      </w:r>
      <w:r w:rsidRPr="00131073">
        <w:rPr>
          <w:rFonts w:ascii="Times New Roman" w:hAnsi="Times New Roman" w:cs="Times New Roman"/>
          <w:sz w:val="28"/>
          <w:szCs w:val="28"/>
        </w:rPr>
        <w:t xml:space="preserve"> и не в полной мере соответствуют политике государства, направленной на снижение административной нагрузки на предпринимателей. </w:t>
      </w:r>
    </w:p>
    <w:p w:rsidR="00131073" w:rsidRPr="00131073" w:rsidRDefault="00131073" w:rsidP="00030C14">
      <w:pPr>
        <w:spacing w:after="0" w:line="240" w:lineRule="auto"/>
        <w:ind w:firstLine="851"/>
        <w:jc w:val="both"/>
        <w:rPr>
          <w:rFonts w:ascii="Times New Roman" w:hAnsi="Times New Roman" w:cs="Times New Roman"/>
          <w:sz w:val="28"/>
          <w:szCs w:val="28"/>
        </w:rPr>
      </w:pPr>
      <w:r w:rsidRPr="00131073">
        <w:rPr>
          <w:rFonts w:ascii="Times New Roman" w:hAnsi="Times New Roman" w:cs="Times New Roman"/>
          <w:sz w:val="28"/>
          <w:szCs w:val="28"/>
        </w:rPr>
        <w:t>В частности</w:t>
      </w:r>
      <w:r w:rsidR="00666B86">
        <w:rPr>
          <w:rFonts w:ascii="Times New Roman" w:hAnsi="Times New Roman" w:cs="Times New Roman"/>
          <w:sz w:val="28"/>
          <w:szCs w:val="28"/>
        </w:rPr>
        <w:t>,</w:t>
      </w:r>
      <w:r w:rsidRPr="00131073">
        <w:rPr>
          <w:rFonts w:ascii="Times New Roman" w:hAnsi="Times New Roman" w:cs="Times New Roman"/>
          <w:sz w:val="28"/>
          <w:szCs w:val="28"/>
        </w:rPr>
        <w:t xml:space="preserve"> законопроектом устанавливается новый вид административного наказания - ликвидация юридического лица.</w:t>
      </w:r>
      <w:r w:rsidR="00030C14">
        <w:rPr>
          <w:rFonts w:ascii="Times New Roman" w:hAnsi="Times New Roman" w:cs="Times New Roman"/>
          <w:sz w:val="28"/>
          <w:szCs w:val="28"/>
        </w:rPr>
        <w:t xml:space="preserve"> </w:t>
      </w:r>
      <w:proofErr w:type="gramStart"/>
      <w:r w:rsidR="00030C14">
        <w:rPr>
          <w:rFonts w:ascii="Times New Roman" w:hAnsi="Times New Roman" w:cs="Times New Roman"/>
          <w:sz w:val="28"/>
          <w:szCs w:val="28"/>
        </w:rPr>
        <w:t>Отметим, что в</w:t>
      </w:r>
      <w:r w:rsidRPr="00131073">
        <w:rPr>
          <w:rFonts w:ascii="Times New Roman" w:hAnsi="Times New Roman" w:cs="Times New Roman"/>
          <w:sz w:val="28"/>
          <w:szCs w:val="28"/>
        </w:rPr>
        <w:t xml:space="preserve"> текущей редакции законопроекта ликвидация юридического лиц в качестве </w:t>
      </w:r>
      <w:r w:rsidRPr="00131073">
        <w:rPr>
          <w:rFonts w:ascii="Times New Roman" w:hAnsi="Times New Roman" w:cs="Times New Roman"/>
          <w:sz w:val="28"/>
          <w:szCs w:val="28"/>
        </w:rPr>
        <w:lastRenderedPageBreak/>
        <w:t>санкции предусмотрена лишь в отношении трех составов административных правонарушений, представляющих высокую общественную опасность: создание юридическим лицом условий для торговли детьми и (или) эксплуатации детей;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roofErr w:type="gramEnd"/>
      <w:r w:rsidRPr="00131073">
        <w:rPr>
          <w:rFonts w:ascii="Times New Roman" w:hAnsi="Times New Roman" w:cs="Times New Roman"/>
          <w:sz w:val="28"/>
          <w:szCs w:val="28"/>
        </w:rPr>
        <w:t xml:space="preserve"> оказание финансовой поддержки терроризму. </w:t>
      </w:r>
    </w:p>
    <w:p w:rsidR="00131073" w:rsidRPr="00131073" w:rsidRDefault="00131073" w:rsidP="00131073">
      <w:pPr>
        <w:spacing w:after="0" w:line="240" w:lineRule="auto"/>
        <w:ind w:firstLine="851"/>
        <w:jc w:val="both"/>
        <w:rPr>
          <w:rFonts w:ascii="Times New Roman" w:hAnsi="Times New Roman" w:cs="Times New Roman"/>
          <w:sz w:val="28"/>
          <w:szCs w:val="28"/>
        </w:rPr>
      </w:pPr>
      <w:r w:rsidRPr="00131073">
        <w:rPr>
          <w:rFonts w:ascii="Times New Roman" w:hAnsi="Times New Roman" w:cs="Times New Roman"/>
          <w:sz w:val="28"/>
          <w:szCs w:val="28"/>
        </w:rPr>
        <w:t>Однако введение такого вида административного наказания в будущем</w:t>
      </w:r>
      <w:r w:rsidR="00030C14">
        <w:rPr>
          <w:rFonts w:ascii="Times New Roman" w:hAnsi="Times New Roman" w:cs="Times New Roman"/>
          <w:sz w:val="28"/>
          <w:szCs w:val="28"/>
        </w:rPr>
        <w:t>, по мнению ТПП РФ,</w:t>
      </w:r>
      <w:r w:rsidRPr="00131073">
        <w:rPr>
          <w:rFonts w:ascii="Times New Roman" w:hAnsi="Times New Roman" w:cs="Times New Roman"/>
          <w:sz w:val="28"/>
          <w:szCs w:val="28"/>
        </w:rPr>
        <w:t xml:space="preserve"> может повлечь его распространение и на иные составы административных правонарушений.</w:t>
      </w:r>
    </w:p>
    <w:p w:rsidR="00131073" w:rsidRPr="00131073" w:rsidRDefault="00131073" w:rsidP="00030C14">
      <w:pPr>
        <w:spacing w:after="0" w:line="240" w:lineRule="auto"/>
        <w:ind w:firstLine="851"/>
        <w:jc w:val="both"/>
        <w:rPr>
          <w:rFonts w:ascii="Times New Roman" w:hAnsi="Times New Roman" w:cs="Times New Roman"/>
          <w:sz w:val="28"/>
          <w:szCs w:val="28"/>
        </w:rPr>
      </w:pPr>
      <w:r w:rsidRPr="00131073">
        <w:rPr>
          <w:rFonts w:ascii="Times New Roman" w:hAnsi="Times New Roman" w:cs="Times New Roman"/>
          <w:sz w:val="28"/>
          <w:szCs w:val="28"/>
        </w:rPr>
        <w:t>Кроме того, законопроектом устанавливаются завышенные штрафные санкции по отдельным статьям Особенной части по сравнению с действующей редакцией КоАП.</w:t>
      </w:r>
      <w:r w:rsidR="00030C14">
        <w:rPr>
          <w:rFonts w:ascii="Times New Roman" w:hAnsi="Times New Roman" w:cs="Times New Roman"/>
          <w:sz w:val="28"/>
          <w:szCs w:val="28"/>
        </w:rPr>
        <w:t xml:space="preserve"> </w:t>
      </w:r>
      <w:r w:rsidRPr="00131073">
        <w:rPr>
          <w:rFonts w:ascii="Times New Roman" w:hAnsi="Times New Roman" w:cs="Times New Roman"/>
          <w:sz w:val="28"/>
          <w:szCs w:val="28"/>
        </w:rPr>
        <w:t>Так, например:</w:t>
      </w:r>
    </w:p>
    <w:p w:rsidR="00131073" w:rsidRPr="00131073" w:rsidRDefault="00131073" w:rsidP="00131073">
      <w:pPr>
        <w:spacing w:after="0" w:line="240" w:lineRule="auto"/>
        <w:ind w:firstLine="851"/>
        <w:jc w:val="both"/>
        <w:rPr>
          <w:rFonts w:ascii="Times New Roman" w:hAnsi="Times New Roman" w:cs="Times New Roman"/>
          <w:sz w:val="28"/>
          <w:szCs w:val="28"/>
        </w:rPr>
      </w:pPr>
      <w:r w:rsidRPr="00131073">
        <w:rPr>
          <w:rFonts w:ascii="Times New Roman" w:hAnsi="Times New Roman" w:cs="Times New Roman"/>
          <w:sz w:val="28"/>
          <w:szCs w:val="28"/>
        </w:rPr>
        <w:t>за нарушение законодательства о лотереях максимальный штраф в проекте – до 2-х млн. рублей, в действующей редакции КоАП – 300 тысяч рублей;</w:t>
      </w:r>
    </w:p>
    <w:p w:rsidR="00131073" w:rsidRPr="00131073" w:rsidRDefault="00131073" w:rsidP="00131073">
      <w:pPr>
        <w:spacing w:after="0" w:line="240" w:lineRule="auto"/>
        <w:ind w:firstLine="851"/>
        <w:jc w:val="both"/>
        <w:rPr>
          <w:rFonts w:ascii="Times New Roman" w:hAnsi="Times New Roman" w:cs="Times New Roman"/>
          <w:sz w:val="28"/>
          <w:szCs w:val="28"/>
        </w:rPr>
      </w:pPr>
      <w:r w:rsidRPr="00131073">
        <w:rPr>
          <w:rFonts w:ascii="Times New Roman" w:hAnsi="Times New Roman" w:cs="Times New Roman"/>
          <w:sz w:val="28"/>
          <w:szCs w:val="28"/>
        </w:rPr>
        <w:t>за нарушение законодательства Российской Федерации о туристской деятельности максимальный штраф в проекте - до 10 млн., в действующей редакции КоАП – 300 тысяч;</w:t>
      </w:r>
    </w:p>
    <w:p w:rsidR="00131073" w:rsidRPr="00131073" w:rsidRDefault="00131073" w:rsidP="00131073">
      <w:pPr>
        <w:spacing w:after="0" w:line="240" w:lineRule="auto"/>
        <w:ind w:firstLine="851"/>
        <w:jc w:val="both"/>
        <w:rPr>
          <w:rFonts w:ascii="Times New Roman" w:hAnsi="Times New Roman" w:cs="Times New Roman"/>
          <w:sz w:val="28"/>
          <w:szCs w:val="28"/>
        </w:rPr>
      </w:pPr>
      <w:r w:rsidRPr="00131073">
        <w:rPr>
          <w:rFonts w:ascii="Times New Roman" w:hAnsi="Times New Roman" w:cs="Times New Roman"/>
          <w:sz w:val="28"/>
          <w:szCs w:val="28"/>
        </w:rPr>
        <w:t>за нарушение порядка маркировки продукции, подлежащей обязательному подтверждению соответствия максимальный штраф в проекте - до 5 млн., в действующей редакции КоАП – 300 тысяч;</w:t>
      </w:r>
    </w:p>
    <w:p w:rsidR="00131073" w:rsidRPr="00131073" w:rsidRDefault="00131073" w:rsidP="00131073">
      <w:pPr>
        <w:spacing w:after="0" w:line="240" w:lineRule="auto"/>
        <w:ind w:firstLine="851"/>
        <w:jc w:val="both"/>
        <w:rPr>
          <w:rFonts w:ascii="Times New Roman" w:hAnsi="Times New Roman" w:cs="Times New Roman"/>
          <w:sz w:val="28"/>
          <w:szCs w:val="28"/>
        </w:rPr>
      </w:pPr>
      <w:r w:rsidRPr="00131073">
        <w:rPr>
          <w:rFonts w:ascii="Times New Roman" w:hAnsi="Times New Roman" w:cs="Times New Roman"/>
          <w:sz w:val="28"/>
          <w:szCs w:val="28"/>
        </w:rPr>
        <w:t>за нарушение правил приобретения более 30 процентов акций открытого акционерного общества максимальный штраф в проекте – до 2 млн., в действ</w:t>
      </w:r>
      <w:r w:rsidR="00607472">
        <w:rPr>
          <w:rFonts w:ascii="Times New Roman" w:hAnsi="Times New Roman" w:cs="Times New Roman"/>
          <w:sz w:val="28"/>
          <w:szCs w:val="28"/>
        </w:rPr>
        <w:t>ующей редакции КоАП – 500 тысяч и т.д.</w:t>
      </w:r>
    </w:p>
    <w:p w:rsidR="00131073" w:rsidRPr="00131073" w:rsidRDefault="00131073" w:rsidP="00607472">
      <w:pPr>
        <w:spacing w:after="0" w:line="240" w:lineRule="auto"/>
        <w:ind w:firstLine="851"/>
        <w:jc w:val="both"/>
        <w:rPr>
          <w:rFonts w:ascii="Times New Roman" w:hAnsi="Times New Roman" w:cs="Times New Roman"/>
          <w:sz w:val="28"/>
          <w:szCs w:val="28"/>
        </w:rPr>
      </w:pPr>
      <w:r w:rsidRPr="00131073">
        <w:rPr>
          <w:rFonts w:ascii="Times New Roman" w:hAnsi="Times New Roman" w:cs="Times New Roman"/>
          <w:sz w:val="28"/>
          <w:szCs w:val="28"/>
        </w:rPr>
        <w:t>Такие штрафы</w:t>
      </w:r>
      <w:r w:rsidR="00607472">
        <w:rPr>
          <w:rFonts w:ascii="Times New Roman" w:hAnsi="Times New Roman" w:cs="Times New Roman"/>
          <w:sz w:val="28"/>
          <w:szCs w:val="28"/>
        </w:rPr>
        <w:t>, по мнению Палаты,</w:t>
      </w:r>
      <w:r w:rsidRPr="00131073">
        <w:rPr>
          <w:rFonts w:ascii="Times New Roman" w:hAnsi="Times New Roman" w:cs="Times New Roman"/>
          <w:sz w:val="28"/>
          <w:szCs w:val="28"/>
        </w:rPr>
        <w:t xml:space="preserve"> неприемлемы для бизнеса в сложившейся экономической ситуации и могут вызвать массовые банкротства предпринимателей или уход бизнеса «в тень». Размеры штрафов должны быть снижены, особенно, это касается субъектов малого и среднего предпринимательства.</w:t>
      </w:r>
    </w:p>
    <w:p w:rsidR="00131073" w:rsidRPr="00131073" w:rsidRDefault="00131073" w:rsidP="00131073">
      <w:pPr>
        <w:spacing w:after="0" w:line="240" w:lineRule="auto"/>
        <w:ind w:firstLine="851"/>
        <w:jc w:val="both"/>
        <w:rPr>
          <w:rFonts w:ascii="Times New Roman" w:hAnsi="Times New Roman" w:cs="Times New Roman"/>
          <w:sz w:val="28"/>
          <w:szCs w:val="28"/>
        </w:rPr>
      </w:pPr>
      <w:r w:rsidRPr="00131073">
        <w:rPr>
          <w:rFonts w:ascii="Times New Roman" w:hAnsi="Times New Roman" w:cs="Times New Roman"/>
          <w:sz w:val="28"/>
          <w:szCs w:val="28"/>
        </w:rPr>
        <w:t>Опасения Палаты вызывает также сближение института административной ответственности с системой уголовного права, выражающееся, в том числе, в увеличении в ряде случаев до 6 лет сроков давности привлечения к административной ответственности, закреплении возможности применения одновременно с основным двух дополнительных административных наказаний, введении категорий административных правонарушений (значительные, менее значительные, грубые). Эти положения законопроекта снижают степень защищенности прав и законных интересов юридических лиц и индивидуальных предпринимателей.</w:t>
      </w:r>
    </w:p>
    <w:p w:rsidR="00131073" w:rsidRPr="00131073" w:rsidRDefault="00131073" w:rsidP="00131073">
      <w:pPr>
        <w:spacing w:after="0" w:line="240" w:lineRule="auto"/>
        <w:ind w:firstLine="851"/>
        <w:jc w:val="both"/>
        <w:rPr>
          <w:rFonts w:ascii="Times New Roman" w:hAnsi="Times New Roman" w:cs="Times New Roman"/>
          <w:sz w:val="28"/>
          <w:szCs w:val="28"/>
        </w:rPr>
      </w:pPr>
      <w:r w:rsidRPr="00131073">
        <w:rPr>
          <w:rFonts w:ascii="Times New Roman" w:hAnsi="Times New Roman" w:cs="Times New Roman"/>
          <w:sz w:val="28"/>
          <w:szCs w:val="28"/>
        </w:rPr>
        <w:t>Замечания ТПП РФ были направлены в профильный комитет Госдумы.</w:t>
      </w:r>
    </w:p>
    <w:p w:rsidR="00131073" w:rsidRPr="00131073" w:rsidRDefault="00131073" w:rsidP="00131073">
      <w:pPr>
        <w:spacing w:after="0" w:line="240" w:lineRule="auto"/>
        <w:ind w:firstLine="851"/>
        <w:jc w:val="both"/>
        <w:rPr>
          <w:rFonts w:ascii="Times New Roman" w:hAnsi="Times New Roman" w:cs="Times New Roman"/>
          <w:sz w:val="28"/>
          <w:szCs w:val="28"/>
        </w:rPr>
      </w:pPr>
      <w:r w:rsidRPr="00131073">
        <w:rPr>
          <w:rFonts w:ascii="Times New Roman" w:hAnsi="Times New Roman" w:cs="Times New Roman"/>
          <w:sz w:val="28"/>
          <w:szCs w:val="28"/>
        </w:rPr>
        <w:t>В январ</w:t>
      </w:r>
      <w:r w:rsidR="00666B86">
        <w:rPr>
          <w:rFonts w:ascii="Times New Roman" w:hAnsi="Times New Roman" w:cs="Times New Roman"/>
          <w:sz w:val="28"/>
          <w:szCs w:val="28"/>
        </w:rPr>
        <w:t>е</w:t>
      </w:r>
      <w:r w:rsidRPr="00131073">
        <w:rPr>
          <w:rFonts w:ascii="Times New Roman" w:hAnsi="Times New Roman" w:cs="Times New Roman"/>
          <w:sz w:val="28"/>
          <w:szCs w:val="28"/>
        </w:rPr>
        <w:t xml:space="preserve"> -  феврал</w:t>
      </w:r>
      <w:r w:rsidR="00666B86">
        <w:rPr>
          <w:rFonts w:ascii="Times New Roman" w:hAnsi="Times New Roman" w:cs="Times New Roman"/>
          <w:sz w:val="28"/>
          <w:szCs w:val="28"/>
        </w:rPr>
        <w:t>е</w:t>
      </w:r>
      <w:r w:rsidRPr="00131073">
        <w:rPr>
          <w:rFonts w:ascii="Times New Roman" w:hAnsi="Times New Roman" w:cs="Times New Roman"/>
          <w:sz w:val="28"/>
          <w:szCs w:val="28"/>
        </w:rPr>
        <w:t xml:space="preserve"> эксперты Палаты приняли участие в серии рабочих встреч по обсуждению проекта новой редакции КоАП РФ на площадках Госдумы, Общественной палаты РФ, Уполномоченного по правам предпринимателей при Президенте РФ.</w:t>
      </w:r>
    </w:p>
    <w:p w:rsidR="00131073" w:rsidRPr="00131073" w:rsidRDefault="00131073" w:rsidP="00131073">
      <w:pPr>
        <w:spacing w:after="0" w:line="240" w:lineRule="auto"/>
        <w:ind w:firstLine="851"/>
        <w:jc w:val="both"/>
        <w:rPr>
          <w:rFonts w:ascii="Times New Roman" w:hAnsi="Times New Roman" w:cs="Times New Roman"/>
          <w:sz w:val="28"/>
          <w:szCs w:val="28"/>
        </w:rPr>
      </w:pPr>
      <w:r w:rsidRPr="00131073">
        <w:rPr>
          <w:rFonts w:ascii="Times New Roman" w:hAnsi="Times New Roman" w:cs="Times New Roman"/>
          <w:sz w:val="28"/>
          <w:szCs w:val="28"/>
        </w:rPr>
        <w:t>По итогам обсуждений были приняты во внимание, в частности, следующие предложения ТПП РФ, касающиеся доработки проекта Кодекса:</w:t>
      </w:r>
    </w:p>
    <w:p w:rsidR="00131073" w:rsidRPr="00131073" w:rsidRDefault="00131073" w:rsidP="00131073">
      <w:pPr>
        <w:spacing w:after="0" w:line="240" w:lineRule="auto"/>
        <w:ind w:firstLine="851"/>
        <w:jc w:val="both"/>
        <w:rPr>
          <w:rFonts w:ascii="Times New Roman" w:hAnsi="Times New Roman" w:cs="Times New Roman"/>
          <w:sz w:val="28"/>
          <w:szCs w:val="28"/>
        </w:rPr>
      </w:pPr>
      <w:r w:rsidRPr="00131073">
        <w:rPr>
          <w:rFonts w:ascii="Times New Roman" w:hAnsi="Times New Roman" w:cs="Times New Roman"/>
          <w:sz w:val="28"/>
          <w:szCs w:val="28"/>
        </w:rPr>
        <w:lastRenderedPageBreak/>
        <w:t xml:space="preserve">- исключить суммирование административных штрафов за каждого работника по </w:t>
      </w:r>
      <w:proofErr w:type="gramStart"/>
      <w:r w:rsidRPr="00131073">
        <w:rPr>
          <w:rFonts w:ascii="Times New Roman" w:hAnsi="Times New Roman" w:cs="Times New Roman"/>
          <w:sz w:val="28"/>
          <w:szCs w:val="28"/>
        </w:rPr>
        <w:t>относящимся</w:t>
      </w:r>
      <w:proofErr w:type="gramEnd"/>
      <w:r w:rsidRPr="00131073">
        <w:rPr>
          <w:rFonts w:ascii="Times New Roman" w:hAnsi="Times New Roman" w:cs="Times New Roman"/>
          <w:sz w:val="28"/>
          <w:szCs w:val="28"/>
        </w:rPr>
        <w:t xml:space="preserve"> к одному составу нарушений в сфере трудового законодательства (включая охрану труда); </w:t>
      </w:r>
    </w:p>
    <w:p w:rsidR="00131073" w:rsidRPr="00131073" w:rsidRDefault="00131073" w:rsidP="00131073">
      <w:pPr>
        <w:spacing w:after="0" w:line="240" w:lineRule="auto"/>
        <w:ind w:firstLine="851"/>
        <w:jc w:val="both"/>
        <w:rPr>
          <w:rFonts w:ascii="Times New Roman" w:hAnsi="Times New Roman" w:cs="Times New Roman"/>
          <w:sz w:val="28"/>
          <w:szCs w:val="28"/>
        </w:rPr>
      </w:pPr>
      <w:r w:rsidRPr="00131073">
        <w:rPr>
          <w:rFonts w:ascii="Times New Roman" w:hAnsi="Times New Roman" w:cs="Times New Roman"/>
          <w:sz w:val="28"/>
          <w:szCs w:val="28"/>
        </w:rPr>
        <w:t xml:space="preserve">- в части административной ответственности за налоговые правонарушения (глава 29) было принято решение отказаться от ответственности в отношении организаций, поскольку такая ответственность уже предусмотрена Налоговым кодексом РФ. Кроме того, полномочия по привлечению к административной ответственности за налоговые правонарушения было предложено возложить на ФНС России, а не распределять их между различными контрольно-надзорными органами; </w:t>
      </w:r>
    </w:p>
    <w:p w:rsidR="00131073" w:rsidRPr="00131073" w:rsidRDefault="00131073" w:rsidP="00131073">
      <w:pPr>
        <w:spacing w:after="0" w:line="240" w:lineRule="auto"/>
        <w:ind w:firstLine="851"/>
        <w:jc w:val="both"/>
        <w:rPr>
          <w:rFonts w:ascii="Times New Roman" w:hAnsi="Times New Roman" w:cs="Times New Roman"/>
          <w:sz w:val="28"/>
          <w:szCs w:val="28"/>
        </w:rPr>
      </w:pPr>
      <w:r w:rsidRPr="00131073">
        <w:rPr>
          <w:rFonts w:ascii="Times New Roman" w:hAnsi="Times New Roman" w:cs="Times New Roman"/>
          <w:sz w:val="28"/>
          <w:szCs w:val="28"/>
        </w:rPr>
        <w:t>- полностью переработать главу 25, предусматривающую административную ответственность в области торговли;</w:t>
      </w:r>
    </w:p>
    <w:p w:rsidR="00131073" w:rsidRDefault="00131073" w:rsidP="00131073">
      <w:pPr>
        <w:spacing w:after="0" w:line="240" w:lineRule="auto"/>
        <w:ind w:firstLine="851"/>
        <w:jc w:val="both"/>
        <w:rPr>
          <w:rFonts w:ascii="Times New Roman" w:hAnsi="Times New Roman" w:cs="Times New Roman"/>
          <w:sz w:val="28"/>
          <w:szCs w:val="28"/>
        </w:rPr>
      </w:pPr>
      <w:r w:rsidRPr="00131073">
        <w:rPr>
          <w:rFonts w:ascii="Times New Roman" w:hAnsi="Times New Roman" w:cs="Times New Roman"/>
          <w:sz w:val="28"/>
          <w:szCs w:val="28"/>
        </w:rPr>
        <w:t xml:space="preserve">- в главе 28, предусматривающей ответственность в сфере государственных закупок, установить дифференцированные размеры штрафов для государственных заказчиков, а также распространить статьи, касающиеся ответственности за нарушение государственного оборонного заказа, на закупки в рамках гражданского госзаказа, что будет способствовать усилению ответственности должностных лиц. </w:t>
      </w:r>
    </w:p>
    <w:p w:rsidR="00AA5FF6" w:rsidRPr="00131073" w:rsidRDefault="00131073" w:rsidP="00131073">
      <w:pPr>
        <w:spacing w:after="0" w:line="240" w:lineRule="auto"/>
        <w:ind w:firstLine="851"/>
        <w:jc w:val="both"/>
        <w:rPr>
          <w:rFonts w:ascii="Times New Roman" w:hAnsi="Times New Roman" w:cs="Times New Roman"/>
          <w:sz w:val="28"/>
          <w:szCs w:val="28"/>
        </w:rPr>
      </w:pPr>
      <w:r w:rsidRPr="00131073">
        <w:rPr>
          <w:rFonts w:ascii="Times New Roman" w:hAnsi="Times New Roman" w:cs="Times New Roman"/>
          <w:sz w:val="28"/>
          <w:szCs w:val="28"/>
        </w:rPr>
        <w:t>Новый КоАП планируется</w:t>
      </w:r>
      <w:r>
        <w:rPr>
          <w:rFonts w:ascii="Times New Roman" w:hAnsi="Times New Roman" w:cs="Times New Roman"/>
          <w:sz w:val="28"/>
          <w:szCs w:val="28"/>
        </w:rPr>
        <w:t xml:space="preserve"> принять</w:t>
      </w:r>
      <w:r w:rsidRPr="00131073">
        <w:rPr>
          <w:rFonts w:ascii="Times New Roman" w:hAnsi="Times New Roman" w:cs="Times New Roman"/>
          <w:sz w:val="28"/>
          <w:szCs w:val="28"/>
        </w:rPr>
        <w:t xml:space="preserve"> в первом чтении в первой половине марта, ко второму чтению проект планируется доработать с участием ТПП и</w:t>
      </w:r>
      <w:r w:rsidR="00607472">
        <w:rPr>
          <w:rFonts w:ascii="Times New Roman" w:hAnsi="Times New Roman" w:cs="Times New Roman"/>
          <w:sz w:val="28"/>
          <w:szCs w:val="28"/>
        </w:rPr>
        <w:t xml:space="preserve"> бизнеса</w:t>
      </w:r>
      <w:r w:rsidRPr="00131073">
        <w:rPr>
          <w:rFonts w:ascii="Times New Roman" w:hAnsi="Times New Roman" w:cs="Times New Roman"/>
          <w:sz w:val="28"/>
          <w:szCs w:val="28"/>
        </w:rPr>
        <w:t xml:space="preserve">. </w:t>
      </w:r>
    </w:p>
    <w:p w:rsidR="00607472" w:rsidRPr="001B1E95" w:rsidRDefault="00607472" w:rsidP="002A33AD">
      <w:pPr>
        <w:suppressAutoHyphens/>
        <w:spacing w:after="0"/>
        <w:jc w:val="both"/>
        <w:rPr>
          <w:rFonts w:ascii="Times New Roman" w:hAnsi="Times New Roman" w:cs="Times New Roman"/>
          <w:color w:val="000000" w:themeColor="text1"/>
          <w:sz w:val="28"/>
          <w:szCs w:val="28"/>
        </w:rPr>
      </w:pPr>
    </w:p>
    <w:p w:rsidR="00131073" w:rsidRPr="00131073" w:rsidRDefault="002A33AD" w:rsidP="00131073">
      <w:pPr>
        <w:spacing w:after="0" w:line="240" w:lineRule="auto"/>
        <w:ind w:left="-567" w:firstLine="851"/>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ТПП РФ обеспечит</w:t>
      </w:r>
      <w:r w:rsidR="00131073" w:rsidRPr="00131073">
        <w:rPr>
          <w:rFonts w:ascii="Times New Roman" w:hAnsi="Times New Roman" w:cs="Times New Roman"/>
          <w:b/>
          <w:sz w:val="28"/>
          <w:szCs w:val="28"/>
          <w:shd w:val="clear" w:color="auto" w:fill="FFFFFF"/>
        </w:rPr>
        <w:t xml:space="preserve"> защиту интересов бизнеса в рамках проведения реформы контрольно-надзорной деятельности</w:t>
      </w:r>
    </w:p>
    <w:p w:rsidR="00131073" w:rsidRPr="00131073" w:rsidRDefault="00131073" w:rsidP="00131073">
      <w:pPr>
        <w:spacing w:after="0" w:line="240" w:lineRule="auto"/>
        <w:ind w:left="-567" w:firstLine="851"/>
        <w:jc w:val="center"/>
        <w:rPr>
          <w:rFonts w:ascii="Times New Roman" w:hAnsi="Times New Roman" w:cs="Times New Roman"/>
          <w:b/>
          <w:sz w:val="28"/>
          <w:szCs w:val="28"/>
          <w:shd w:val="clear" w:color="auto" w:fill="FFFFFF"/>
        </w:rPr>
      </w:pPr>
    </w:p>
    <w:p w:rsidR="00666B86" w:rsidRDefault="00131073" w:rsidP="00131073">
      <w:pPr>
        <w:spacing w:after="0" w:line="240" w:lineRule="auto"/>
        <w:ind w:firstLine="851"/>
        <w:jc w:val="both"/>
        <w:rPr>
          <w:rFonts w:ascii="Times New Roman" w:hAnsi="Times New Roman" w:cs="Times New Roman"/>
          <w:sz w:val="28"/>
          <w:szCs w:val="28"/>
        </w:rPr>
      </w:pPr>
      <w:r w:rsidRPr="00131073">
        <w:rPr>
          <w:rFonts w:ascii="Times New Roman" w:hAnsi="Times New Roman" w:cs="Times New Roman"/>
          <w:sz w:val="28"/>
          <w:szCs w:val="28"/>
        </w:rPr>
        <w:t xml:space="preserve">До 1 апреля 2016 года Правительство РФ планирует утвердить план мероприятий Правительства Российской Федерации </w:t>
      </w:r>
      <w:r w:rsidRPr="002A33AD">
        <w:rPr>
          <w:rFonts w:ascii="Times New Roman" w:hAnsi="Times New Roman" w:cs="Times New Roman"/>
          <w:b/>
          <w:sz w:val="28"/>
          <w:szCs w:val="28"/>
        </w:rPr>
        <w:t>(«дорожной карты») по совершенствованию контрольно-надзорной деятельности</w:t>
      </w:r>
      <w:r w:rsidRPr="00131073">
        <w:rPr>
          <w:rFonts w:ascii="Times New Roman" w:hAnsi="Times New Roman" w:cs="Times New Roman"/>
          <w:sz w:val="28"/>
          <w:szCs w:val="28"/>
        </w:rPr>
        <w:t xml:space="preserve"> в Российской Федерации в период 2016-2017 годов. </w:t>
      </w:r>
    </w:p>
    <w:p w:rsidR="00131073" w:rsidRPr="00131073" w:rsidRDefault="00131073" w:rsidP="00131073">
      <w:pPr>
        <w:spacing w:after="0" w:line="240" w:lineRule="auto"/>
        <w:ind w:firstLine="851"/>
        <w:jc w:val="both"/>
        <w:rPr>
          <w:rFonts w:ascii="Times New Roman" w:hAnsi="Times New Roman" w:cs="Times New Roman"/>
          <w:sz w:val="28"/>
          <w:szCs w:val="28"/>
        </w:rPr>
      </w:pPr>
      <w:r w:rsidRPr="00131073">
        <w:rPr>
          <w:rFonts w:ascii="Times New Roman" w:hAnsi="Times New Roman" w:cs="Times New Roman"/>
          <w:sz w:val="28"/>
          <w:szCs w:val="28"/>
        </w:rPr>
        <w:t xml:space="preserve">В январе-феврале </w:t>
      </w:r>
      <w:r w:rsidR="002A33AD">
        <w:rPr>
          <w:rFonts w:ascii="Times New Roman" w:hAnsi="Times New Roman" w:cs="Times New Roman"/>
          <w:sz w:val="28"/>
          <w:szCs w:val="28"/>
        </w:rPr>
        <w:t xml:space="preserve">на площадке государственных органов и в </w:t>
      </w:r>
      <w:proofErr w:type="gramStart"/>
      <w:r w:rsidR="002A33AD">
        <w:rPr>
          <w:rFonts w:ascii="Times New Roman" w:hAnsi="Times New Roman" w:cs="Times New Roman"/>
          <w:sz w:val="28"/>
          <w:szCs w:val="28"/>
        </w:rPr>
        <w:t>бизнес-среде</w:t>
      </w:r>
      <w:proofErr w:type="gramEnd"/>
      <w:r w:rsidR="002A33AD">
        <w:rPr>
          <w:rFonts w:ascii="Times New Roman" w:hAnsi="Times New Roman" w:cs="Times New Roman"/>
          <w:sz w:val="28"/>
          <w:szCs w:val="28"/>
        </w:rPr>
        <w:t xml:space="preserve"> </w:t>
      </w:r>
      <w:r w:rsidRPr="00131073">
        <w:rPr>
          <w:rFonts w:ascii="Times New Roman" w:hAnsi="Times New Roman" w:cs="Times New Roman"/>
          <w:sz w:val="28"/>
          <w:szCs w:val="28"/>
        </w:rPr>
        <w:t>прошел ряд совещаний по обсуждению проекта «дорожной карты».</w:t>
      </w:r>
    </w:p>
    <w:p w:rsidR="00131073" w:rsidRPr="00F95B26" w:rsidRDefault="00131073" w:rsidP="00131073">
      <w:pPr>
        <w:spacing w:after="0" w:line="240" w:lineRule="auto"/>
        <w:ind w:firstLine="851"/>
        <w:jc w:val="both"/>
        <w:rPr>
          <w:rFonts w:ascii="Times New Roman" w:hAnsi="Times New Roman" w:cs="Times New Roman"/>
          <w:sz w:val="28"/>
          <w:szCs w:val="28"/>
        </w:rPr>
      </w:pPr>
      <w:r w:rsidRPr="00F95B26">
        <w:rPr>
          <w:rFonts w:ascii="Times New Roman" w:hAnsi="Times New Roman" w:cs="Times New Roman"/>
          <w:sz w:val="28"/>
          <w:szCs w:val="28"/>
        </w:rPr>
        <w:t>ТПП РФ в целом поддержала общий подход к структуре и содержанию «дорожной карты». Вместе с тем, ТПП РФ были подготовлены предложения и замечания к составу мероприятий «дорожной карты», часть из которых была учтена</w:t>
      </w:r>
      <w:r w:rsidR="002A33AD">
        <w:rPr>
          <w:rFonts w:ascii="Times New Roman" w:hAnsi="Times New Roman" w:cs="Times New Roman"/>
          <w:sz w:val="28"/>
          <w:szCs w:val="28"/>
        </w:rPr>
        <w:t xml:space="preserve"> разработчиками</w:t>
      </w:r>
      <w:r w:rsidRPr="00F95B26">
        <w:rPr>
          <w:rFonts w:ascii="Times New Roman" w:hAnsi="Times New Roman" w:cs="Times New Roman"/>
          <w:sz w:val="28"/>
          <w:szCs w:val="28"/>
        </w:rPr>
        <w:t>:</w:t>
      </w:r>
    </w:p>
    <w:p w:rsidR="00131073" w:rsidRPr="00F95B26" w:rsidRDefault="00131073" w:rsidP="00131073">
      <w:pPr>
        <w:spacing w:after="0" w:line="240" w:lineRule="auto"/>
        <w:ind w:firstLine="851"/>
        <w:jc w:val="both"/>
        <w:rPr>
          <w:rFonts w:ascii="Times New Roman" w:hAnsi="Times New Roman" w:cs="Times New Roman"/>
          <w:sz w:val="28"/>
          <w:szCs w:val="28"/>
        </w:rPr>
      </w:pPr>
      <w:r w:rsidRPr="00F95B26">
        <w:rPr>
          <w:rFonts w:ascii="Times New Roman" w:hAnsi="Times New Roman" w:cs="Times New Roman"/>
          <w:sz w:val="28"/>
          <w:szCs w:val="28"/>
        </w:rPr>
        <w:t>- предусмотрено участие представителей бизнеса в реализации мероприятий, затрагивающих интересы предпринимательского сообщества.</w:t>
      </w:r>
    </w:p>
    <w:p w:rsidR="00131073" w:rsidRPr="00F95B26" w:rsidRDefault="00131073" w:rsidP="00131073">
      <w:pPr>
        <w:spacing w:after="0" w:line="240" w:lineRule="auto"/>
        <w:ind w:firstLine="851"/>
        <w:jc w:val="both"/>
        <w:rPr>
          <w:rFonts w:ascii="Times New Roman" w:hAnsi="Times New Roman" w:cs="Times New Roman"/>
          <w:sz w:val="28"/>
          <w:szCs w:val="28"/>
        </w:rPr>
      </w:pPr>
      <w:r w:rsidRPr="00F95B26">
        <w:rPr>
          <w:rFonts w:ascii="Times New Roman" w:hAnsi="Times New Roman" w:cs="Times New Roman"/>
          <w:sz w:val="28"/>
          <w:szCs w:val="28"/>
        </w:rPr>
        <w:t xml:space="preserve">- </w:t>
      </w:r>
      <w:r w:rsidR="000D1F06">
        <w:rPr>
          <w:rFonts w:ascii="Times New Roman" w:hAnsi="Times New Roman" w:cs="Times New Roman"/>
          <w:sz w:val="28"/>
          <w:szCs w:val="28"/>
        </w:rPr>
        <w:t xml:space="preserve">прямо предусмотрено </w:t>
      </w:r>
      <w:r w:rsidR="002A33AD">
        <w:rPr>
          <w:rFonts w:ascii="Times New Roman" w:hAnsi="Times New Roman" w:cs="Times New Roman"/>
          <w:sz w:val="28"/>
          <w:szCs w:val="28"/>
        </w:rPr>
        <w:t>исключен</w:t>
      </w:r>
      <w:r w:rsidR="000D1F06">
        <w:rPr>
          <w:rFonts w:ascii="Times New Roman" w:hAnsi="Times New Roman" w:cs="Times New Roman"/>
          <w:sz w:val="28"/>
          <w:szCs w:val="28"/>
        </w:rPr>
        <w:t xml:space="preserve">ие </w:t>
      </w:r>
      <w:r w:rsidR="002A33AD">
        <w:rPr>
          <w:rFonts w:ascii="Times New Roman" w:hAnsi="Times New Roman" w:cs="Times New Roman"/>
          <w:sz w:val="28"/>
          <w:szCs w:val="28"/>
        </w:rPr>
        <w:t>дублирующих функций</w:t>
      </w:r>
      <w:r w:rsidRPr="00F95B26">
        <w:rPr>
          <w:rFonts w:ascii="Times New Roman" w:hAnsi="Times New Roman" w:cs="Times New Roman"/>
          <w:sz w:val="28"/>
          <w:szCs w:val="28"/>
        </w:rPr>
        <w:t xml:space="preserve"> контрольно-надзорных органов; </w:t>
      </w:r>
    </w:p>
    <w:p w:rsidR="00131073" w:rsidRPr="00131073" w:rsidRDefault="00131073" w:rsidP="00131073">
      <w:pPr>
        <w:spacing w:after="0" w:line="240" w:lineRule="auto"/>
        <w:ind w:firstLine="851"/>
        <w:jc w:val="both"/>
        <w:rPr>
          <w:rFonts w:ascii="Times New Roman" w:hAnsi="Times New Roman" w:cs="Times New Roman"/>
          <w:sz w:val="28"/>
          <w:szCs w:val="28"/>
        </w:rPr>
      </w:pPr>
      <w:r w:rsidRPr="00131073">
        <w:rPr>
          <w:rFonts w:ascii="Times New Roman" w:hAnsi="Times New Roman" w:cs="Times New Roman"/>
          <w:sz w:val="28"/>
          <w:szCs w:val="28"/>
        </w:rPr>
        <w:t xml:space="preserve">- </w:t>
      </w:r>
      <w:r w:rsidR="002A33AD">
        <w:rPr>
          <w:rFonts w:ascii="Times New Roman" w:hAnsi="Times New Roman" w:cs="Times New Roman"/>
          <w:sz w:val="28"/>
          <w:szCs w:val="28"/>
        </w:rPr>
        <w:t xml:space="preserve">заложены </w:t>
      </w:r>
      <w:r w:rsidRPr="00131073">
        <w:rPr>
          <w:rFonts w:ascii="Times New Roman" w:hAnsi="Times New Roman" w:cs="Times New Roman"/>
          <w:sz w:val="28"/>
          <w:szCs w:val="28"/>
        </w:rPr>
        <w:t>мероприятия по разработке федерального закона «Об основах государственного и муниципального контроля (надзора) в Российской Федерации».</w:t>
      </w:r>
    </w:p>
    <w:p w:rsidR="00131073" w:rsidRPr="00131073" w:rsidRDefault="00131073" w:rsidP="00131073">
      <w:pPr>
        <w:spacing w:after="0" w:line="240" w:lineRule="auto"/>
        <w:ind w:firstLine="851"/>
        <w:jc w:val="both"/>
        <w:rPr>
          <w:rFonts w:ascii="Times New Roman" w:hAnsi="Times New Roman" w:cs="Times New Roman"/>
          <w:sz w:val="28"/>
          <w:szCs w:val="28"/>
        </w:rPr>
      </w:pPr>
      <w:r w:rsidRPr="00131073">
        <w:rPr>
          <w:rFonts w:ascii="Times New Roman" w:hAnsi="Times New Roman" w:cs="Times New Roman"/>
          <w:sz w:val="28"/>
          <w:szCs w:val="28"/>
        </w:rPr>
        <w:t xml:space="preserve">Кроме того, ТПП РФ в адрес Правительства РФ направлены предложения по внесению в законодательство Российской Федерации изменений, предусматривающих применение к субъектам малого и среднего </w:t>
      </w:r>
      <w:r w:rsidRPr="00131073">
        <w:rPr>
          <w:rFonts w:ascii="Times New Roman" w:hAnsi="Times New Roman" w:cs="Times New Roman"/>
          <w:sz w:val="28"/>
          <w:szCs w:val="28"/>
        </w:rPr>
        <w:lastRenderedPageBreak/>
        <w:t>предпринимательства административного наказания исключительно в виде предупреждения при первичном выявлении в ходе контрольно-надзорных мероприятий допущенных ими нарушений с одновременной выдачей предписания об устранении этих нарушений.</w:t>
      </w:r>
      <w:r w:rsidR="002A33AD">
        <w:rPr>
          <w:rFonts w:ascii="Times New Roman" w:hAnsi="Times New Roman" w:cs="Times New Roman"/>
          <w:sz w:val="28"/>
          <w:szCs w:val="28"/>
        </w:rPr>
        <w:t xml:space="preserve"> Эти предложения включены в утвержденный антикризисный План Правительства РФ. </w:t>
      </w:r>
    </w:p>
    <w:p w:rsidR="00131073" w:rsidRPr="00F95B26" w:rsidRDefault="002A33AD" w:rsidP="0013107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Также </w:t>
      </w:r>
      <w:r w:rsidR="00131073" w:rsidRPr="00F95B26">
        <w:rPr>
          <w:rFonts w:ascii="Times New Roman" w:hAnsi="Times New Roman" w:cs="Times New Roman"/>
          <w:sz w:val="28"/>
          <w:szCs w:val="28"/>
        </w:rPr>
        <w:t xml:space="preserve">ТПП РФ по запросу Минэкономразвития России подготовлены </w:t>
      </w:r>
      <w:r w:rsidR="00131073" w:rsidRPr="002A33AD">
        <w:rPr>
          <w:rFonts w:ascii="Times New Roman" w:hAnsi="Times New Roman" w:cs="Times New Roman"/>
          <w:b/>
          <w:sz w:val="28"/>
          <w:szCs w:val="28"/>
        </w:rPr>
        <w:t>предложения по устранению избыточных и дублирующих государственных функций контрольно-надзорных органов</w:t>
      </w:r>
      <w:r w:rsidR="00131073" w:rsidRPr="00F95B26">
        <w:rPr>
          <w:rFonts w:ascii="Times New Roman" w:hAnsi="Times New Roman" w:cs="Times New Roman"/>
          <w:sz w:val="28"/>
          <w:szCs w:val="28"/>
        </w:rPr>
        <w:t xml:space="preserve">. </w:t>
      </w:r>
    </w:p>
    <w:p w:rsidR="00131073" w:rsidRPr="00F95B26" w:rsidRDefault="00131073" w:rsidP="00131073">
      <w:pPr>
        <w:spacing w:after="0" w:line="240" w:lineRule="auto"/>
        <w:ind w:firstLine="851"/>
        <w:jc w:val="both"/>
        <w:rPr>
          <w:rFonts w:ascii="Times New Roman" w:hAnsi="Times New Roman" w:cs="Times New Roman"/>
          <w:sz w:val="28"/>
          <w:szCs w:val="28"/>
        </w:rPr>
      </w:pPr>
      <w:r w:rsidRPr="00F95B26">
        <w:rPr>
          <w:rFonts w:ascii="Times New Roman" w:hAnsi="Times New Roman" w:cs="Times New Roman"/>
          <w:sz w:val="28"/>
          <w:szCs w:val="28"/>
        </w:rPr>
        <w:t xml:space="preserve">Для подготовки предложений была запрошена позиция </w:t>
      </w:r>
      <w:r w:rsidR="002F75B4">
        <w:rPr>
          <w:rFonts w:ascii="Times New Roman" w:hAnsi="Times New Roman" w:cs="Times New Roman"/>
          <w:sz w:val="28"/>
          <w:szCs w:val="28"/>
        </w:rPr>
        <w:t>профильных к</w:t>
      </w:r>
      <w:r w:rsidRPr="00F95B26">
        <w:rPr>
          <w:rFonts w:ascii="Times New Roman" w:hAnsi="Times New Roman" w:cs="Times New Roman"/>
          <w:sz w:val="28"/>
          <w:szCs w:val="28"/>
        </w:rPr>
        <w:t>омитетов ТПП РФ, терр</w:t>
      </w:r>
      <w:r w:rsidR="002F75B4">
        <w:rPr>
          <w:rFonts w:ascii="Times New Roman" w:hAnsi="Times New Roman" w:cs="Times New Roman"/>
          <w:sz w:val="28"/>
          <w:szCs w:val="28"/>
        </w:rPr>
        <w:t>иториальных ТПП и членских организаций.</w:t>
      </w:r>
    </w:p>
    <w:p w:rsidR="00131073" w:rsidRPr="00F95B26" w:rsidRDefault="00131073" w:rsidP="00131073">
      <w:pPr>
        <w:spacing w:after="0" w:line="240" w:lineRule="auto"/>
        <w:ind w:firstLine="851"/>
        <w:jc w:val="both"/>
        <w:rPr>
          <w:rFonts w:ascii="Times New Roman" w:hAnsi="Times New Roman" w:cs="Times New Roman"/>
          <w:sz w:val="28"/>
          <w:szCs w:val="28"/>
        </w:rPr>
      </w:pPr>
      <w:r w:rsidRPr="00F95B26">
        <w:rPr>
          <w:rFonts w:ascii="Times New Roman" w:hAnsi="Times New Roman" w:cs="Times New Roman"/>
          <w:sz w:val="28"/>
          <w:szCs w:val="28"/>
        </w:rPr>
        <w:t xml:space="preserve">В предложениях ТПП РФ был сформулирован вывод о том, что в большинстве случаев речь должна идти не о дублировании полномочий (функций) контрольно-надзорных органов, но о дублировании предмета проверки. </w:t>
      </w:r>
      <w:r w:rsidR="00666B86">
        <w:rPr>
          <w:rFonts w:ascii="Times New Roman" w:hAnsi="Times New Roman" w:cs="Times New Roman"/>
          <w:sz w:val="28"/>
          <w:szCs w:val="28"/>
        </w:rPr>
        <w:t>Такое дублирование</w:t>
      </w:r>
      <w:r w:rsidRPr="00F95B26">
        <w:rPr>
          <w:rFonts w:ascii="Times New Roman" w:hAnsi="Times New Roman" w:cs="Times New Roman"/>
          <w:sz w:val="28"/>
          <w:szCs w:val="28"/>
        </w:rPr>
        <w:t xml:space="preserve"> в рамках различных видов контроля (надзора) влечет за собой избыточное воздействие на бизнес и дополнительные расходы государства на осуществление проверочных мероприятий по одному и тому же вопросу. </w:t>
      </w:r>
      <w:r w:rsidRPr="003B162B">
        <w:rPr>
          <w:rFonts w:ascii="Times New Roman" w:hAnsi="Times New Roman" w:cs="Times New Roman"/>
          <w:sz w:val="28"/>
          <w:szCs w:val="28"/>
        </w:rPr>
        <w:t>Дублирование предмета проверки обуславливает необходимость ревизии обязательных требований с целью исключения возможности проверки одних и тех же требований различными контрольными органами.</w:t>
      </w:r>
    </w:p>
    <w:p w:rsidR="00131073" w:rsidRPr="00F95B26" w:rsidRDefault="00131073" w:rsidP="00131073">
      <w:pPr>
        <w:spacing w:after="0" w:line="240" w:lineRule="auto"/>
        <w:ind w:firstLine="851"/>
        <w:jc w:val="both"/>
        <w:rPr>
          <w:rFonts w:ascii="Times New Roman" w:hAnsi="Times New Roman" w:cs="Times New Roman"/>
          <w:sz w:val="28"/>
          <w:szCs w:val="28"/>
        </w:rPr>
      </w:pPr>
      <w:r w:rsidRPr="00F95B26">
        <w:rPr>
          <w:rFonts w:ascii="Times New Roman" w:hAnsi="Times New Roman" w:cs="Times New Roman"/>
          <w:sz w:val="28"/>
          <w:szCs w:val="28"/>
        </w:rPr>
        <w:t>Отдельно была обозначена проблема избыточного государственного контроля</w:t>
      </w:r>
      <w:r>
        <w:rPr>
          <w:rFonts w:ascii="Times New Roman" w:hAnsi="Times New Roman" w:cs="Times New Roman"/>
          <w:sz w:val="28"/>
          <w:szCs w:val="28"/>
        </w:rPr>
        <w:t xml:space="preserve"> (надзора)</w:t>
      </w:r>
      <w:r w:rsidRPr="00F95B26">
        <w:rPr>
          <w:rFonts w:ascii="Times New Roman" w:hAnsi="Times New Roman" w:cs="Times New Roman"/>
          <w:sz w:val="28"/>
          <w:szCs w:val="28"/>
        </w:rPr>
        <w:t xml:space="preserve">, связанная с широкими надзорными полномочиями органов прокуратуры, которые в сочетании с контрольно-надзорными проверками иных органов власти значительно увеличивают нагрузку на бизнес. </w:t>
      </w:r>
    </w:p>
    <w:p w:rsidR="00131073" w:rsidRPr="00F95B26" w:rsidRDefault="00131073" w:rsidP="00131073">
      <w:pPr>
        <w:spacing w:after="0" w:line="240" w:lineRule="auto"/>
        <w:ind w:firstLine="851"/>
        <w:jc w:val="both"/>
        <w:rPr>
          <w:rFonts w:ascii="Times New Roman" w:hAnsi="Times New Roman" w:cs="Times New Roman"/>
          <w:sz w:val="28"/>
          <w:szCs w:val="28"/>
        </w:rPr>
      </w:pPr>
      <w:r w:rsidRPr="00F95B26">
        <w:rPr>
          <w:rFonts w:ascii="Times New Roman" w:hAnsi="Times New Roman" w:cs="Times New Roman"/>
          <w:sz w:val="28"/>
          <w:szCs w:val="28"/>
        </w:rPr>
        <w:t xml:space="preserve">Также обращено особое внимание на нарушения со стороны должностных лиц, </w:t>
      </w:r>
      <w:r>
        <w:rPr>
          <w:rFonts w:ascii="Times New Roman" w:hAnsi="Times New Roman" w:cs="Times New Roman"/>
          <w:sz w:val="28"/>
          <w:szCs w:val="28"/>
        </w:rPr>
        <w:t>обусловленные</w:t>
      </w:r>
      <w:r w:rsidRPr="00F95B26">
        <w:rPr>
          <w:rFonts w:ascii="Times New Roman" w:hAnsi="Times New Roman" w:cs="Times New Roman"/>
          <w:sz w:val="28"/>
          <w:szCs w:val="28"/>
        </w:rPr>
        <w:t xml:space="preserve"> размытостью формулировок цели и предмета проверки в документации о проведении контрольно-надзорных мероприятий (планах, приказах и т.д.).</w:t>
      </w:r>
    </w:p>
    <w:p w:rsidR="00131073" w:rsidRPr="00F95B26" w:rsidRDefault="00131073" w:rsidP="00131073">
      <w:pPr>
        <w:spacing w:after="0" w:line="240" w:lineRule="auto"/>
        <w:ind w:firstLine="851"/>
        <w:jc w:val="both"/>
        <w:rPr>
          <w:rFonts w:ascii="Times New Roman" w:hAnsi="Times New Roman" w:cs="Times New Roman"/>
          <w:sz w:val="28"/>
          <w:szCs w:val="28"/>
        </w:rPr>
      </w:pPr>
      <w:r w:rsidRPr="00F95B26">
        <w:rPr>
          <w:rFonts w:ascii="Times New Roman" w:hAnsi="Times New Roman" w:cs="Times New Roman"/>
          <w:sz w:val="28"/>
          <w:szCs w:val="28"/>
        </w:rPr>
        <w:t xml:space="preserve">В качестве конкретных предложений были даны предложения об исключении дублирования в таких сферах, как медицинская деятельность, защита прав потребителей, финансовые рынки, связь, лицензионный контроль, контрактная система. </w:t>
      </w:r>
    </w:p>
    <w:p w:rsidR="00131073" w:rsidRPr="00F95B26" w:rsidRDefault="002F75B4" w:rsidP="0013107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Нельзя не отметить, что в</w:t>
      </w:r>
      <w:r w:rsidR="00131073" w:rsidRPr="00F95B26">
        <w:rPr>
          <w:rFonts w:ascii="Times New Roman" w:hAnsi="Times New Roman" w:cs="Times New Roman"/>
          <w:sz w:val="28"/>
          <w:szCs w:val="28"/>
        </w:rPr>
        <w:t xml:space="preserve"> первой половине января 2016 года Минэкономразвития России внесло в Правительство РФ </w:t>
      </w:r>
      <w:r w:rsidR="00131073" w:rsidRPr="002F75B4">
        <w:rPr>
          <w:rFonts w:ascii="Times New Roman" w:hAnsi="Times New Roman" w:cs="Times New Roman"/>
          <w:b/>
          <w:sz w:val="28"/>
          <w:szCs w:val="28"/>
        </w:rPr>
        <w:t>проект распоряжения об утверждении основных направлений разработки и внедрения системы оценки результативности и эффективности контрольно-надзорной деятельности</w:t>
      </w:r>
      <w:r w:rsidR="00131073" w:rsidRPr="00131073">
        <w:rPr>
          <w:rFonts w:ascii="Times New Roman" w:hAnsi="Times New Roman" w:cs="Times New Roman"/>
          <w:sz w:val="28"/>
          <w:szCs w:val="28"/>
        </w:rPr>
        <w:t xml:space="preserve"> и органов</w:t>
      </w:r>
      <w:r w:rsidR="00131073" w:rsidRPr="00F95B26">
        <w:rPr>
          <w:rFonts w:ascii="Times New Roman" w:hAnsi="Times New Roman" w:cs="Times New Roman"/>
          <w:sz w:val="28"/>
          <w:szCs w:val="28"/>
        </w:rPr>
        <w:t xml:space="preserve"> </w:t>
      </w:r>
      <w:r w:rsidR="00131073" w:rsidRPr="00131073">
        <w:rPr>
          <w:rFonts w:ascii="Times New Roman" w:hAnsi="Times New Roman" w:cs="Times New Roman"/>
          <w:sz w:val="28"/>
          <w:szCs w:val="28"/>
        </w:rPr>
        <w:t>ее осуществляющих.</w:t>
      </w:r>
      <w:r w:rsidR="00131073" w:rsidRPr="00F95B26">
        <w:rPr>
          <w:rFonts w:ascii="Times New Roman" w:hAnsi="Times New Roman" w:cs="Times New Roman"/>
          <w:sz w:val="28"/>
          <w:szCs w:val="28"/>
        </w:rPr>
        <w:t xml:space="preserve"> </w:t>
      </w:r>
    </w:p>
    <w:p w:rsidR="00131073" w:rsidRPr="00F95B26" w:rsidRDefault="00131073" w:rsidP="00131073">
      <w:pPr>
        <w:spacing w:after="0" w:line="240" w:lineRule="auto"/>
        <w:ind w:firstLine="851"/>
        <w:jc w:val="both"/>
        <w:rPr>
          <w:rFonts w:ascii="Times New Roman" w:hAnsi="Times New Roman" w:cs="Times New Roman"/>
          <w:sz w:val="28"/>
          <w:szCs w:val="28"/>
        </w:rPr>
      </w:pPr>
      <w:r w:rsidRPr="00F95B26">
        <w:rPr>
          <w:rFonts w:ascii="Times New Roman" w:hAnsi="Times New Roman" w:cs="Times New Roman"/>
          <w:sz w:val="28"/>
          <w:szCs w:val="28"/>
        </w:rPr>
        <w:t xml:space="preserve">ТПП РФ были </w:t>
      </w:r>
      <w:r w:rsidRPr="00131073">
        <w:rPr>
          <w:rFonts w:ascii="Times New Roman" w:hAnsi="Times New Roman" w:cs="Times New Roman"/>
          <w:sz w:val="28"/>
          <w:szCs w:val="28"/>
        </w:rPr>
        <w:t>направлены замечания и предложения к проекту распоряжения</w:t>
      </w:r>
      <w:r w:rsidRPr="00F95B26">
        <w:rPr>
          <w:rFonts w:ascii="Times New Roman" w:hAnsi="Times New Roman" w:cs="Times New Roman"/>
          <w:sz w:val="28"/>
          <w:szCs w:val="28"/>
        </w:rPr>
        <w:t>. В частности, было отмечено отсутствие в проекте описания некоторых важных элементов система оценки, а также процедуры закрепления показателей и порядка формирования и утверждения планов-графиков реализации этапов разработки и внедрения системы оценки. Были сформулированы предложения о целесообразности закрепления группы специальных межведомственных показателей и некоторые замечания юридико-технического характера.</w:t>
      </w:r>
    </w:p>
    <w:p w:rsidR="00131073" w:rsidRPr="00F95B26" w:rsidRDefault="00131073" w:rsidP="00131073">
      <w:pPr>
        <w:spacing w:after="0" w:line="240" w:lineRule="auto"/>
        <w:ind w:firstLine="851"/>
        <w:jc w:val="both"/>
        <w:rPr>
          <w:rFonts w:ascii="Times New Roman" w:hAnsi="Times New Roman" w:cs="Times New Roman"/>
          <w:sz w:val="28"/>
          <w:szCs w:val="28"/>
        </w:rPr>
      </w:pPr>
      <w:r w:rsidRPr="003B162B">
        <w:rPr>
          <w:rFonts w:ascii="Times New Roman" w:hAnsi="Times New Roman" w:cs="Times New Roman"/>
          <w:sz w:val="28"/>
          <w:szCs w:val="28"/>
        </w:rPr>
        <w:lastRenderedPageBreak/>
        <w:t xml:space="preserve">ТПП РФ </w:t>
      </w:r>
      <w:r w:rsidR="002F75B4">
        <w:rPr>
          <w:rFonts w:ascii="Times New Roman" w:hAnsi="Times New Roman" w:cs="Times New Roman"/>
          <w:sz w:val="28"/>
          <w:szCs w:val="28"/>
        </w:rPr>
        <w:t xml:space="preserve">также </w:t>
      </w:r>
      <w:r w:rsidRPr="003B162B">
        <w:rPr>
          <w:rFonts w:ascii="Times New Roman" w:hAnsi="Times New Roman" w:cs="Times New Roman"/>
          <w:sz w:val="28"/>
          <w:szCs w:val="28"/>
        </w:rPr>
        <w:t xml:space="preserve">был проанализирован </w:t>
      </w:r>
      <w:r w:rsidRPr="002F75B4">
        <w:rPr>
          <w:rFonts w:ascii="Times New Roman" w:hAnsi="Times New Roman" w:cs="Times New Roman"/>
          <w:b/>
          <w:sz w:val="28"/>
          <w:szCs w:val="28"/>
        </w:rPr>
        <w:t>опыт зарубежных стран</w:t>
      </w:r>
      <w:r w:rsidRPr="003B162B">
        <w:rPr>
          <w:rFonts w:ascii="Times New Roman" w:hAnsi="Times New Roman" w:cs="Times New Roman"/>
          <w:sz w:val="28"/>
          <w:szCs w:val="28"/>
        </w:rPr>
        <w:t xml:space="preserve"> (государств ЕС, в том числе Великобритании и Швеции, и США) </w:t>
      </w:r>
      <w:r w:rsidRPr="002F75B4">
        <w:rPr>
          <w:rFonts w:ascii="Times New Roman" w:hAnsi="Times New Roman" w:cs="Times New Roman"/>
          <w:b/>
          <w:sz w:val="28"/>
          <w:szCs w:val="28"/>
        </w:rPr>
        <w:t xml:space="preserve">в сфере </w:t>
      </w:r>
      <w:proofErr w:type="gramStart"/>
      <w:r w:rsidRPr="002F75B4">
        <w:rPr>
          <w:rFonts w:ascii="Times New Roman" w:hAnsi="Times New Roman" w:cs="Times New Roman"/>
          <w:b/>
          <w:sz w:val="28"/>
          <w:szCs w:val="28"/>
        </w:rPr>
        <w:t>риск-ориентированного</w:t>
      </w:r>
      <w:proofErr w:type="gramEnd"/>
      <w:r w:rsidRPr="002F75B4">
        <w:rPr>
          <w:rFonts w:ascii="Times New Roman" w:hAnsi="Times New Roman" w:cs="Times New Roman"/>
          <w:b/>
          <w:sz w:val="28"/>
          <w:szCs w:val="28"/>
        </w:rPr>
        <w:t xml:space="preserve"> подхода при осуществлении государственного контроля</w:t>
      </w:r>
      <w:r w:rsidRPr="003B162B">
        <w:rPr>
          <w:rFonts w:ascii="Times New Roman" w:hAnsi="Times New Roman" w:cs="Times New Roman"/>
          <w:sz w:val="28"/>
          <w:szCs w:val="28"/>
        </w:rPr>
        <w:t>.</w:t>
      </w:r>
    </w:p>
    <w:p w:rsidR="00131073" w:rsidRPr="003B162B" w:rsidRDefault="00131073" w:rsidP="00131073">
      <w:pPr>
        <w:spacing w:after="0" w:line="240" w:lineRule="auto"/>
        <w:ind w:firstLine="851"/>
        <w:jc w:val="both"/>
        <w:rPr>
          <w:rFonts w:ascii="Times New Roman" w:hAnsi="Times New Roman" w:cs="Times New Roman"/>
          <w:sz w:val="28"/>
          <w:szCs w:val="28"/>
        </w:rPr>
      </w:pPr>
      <w:r w:rsidRPr="003B162B">
        <w:rPr>
          <w:rFonts w:ascii="Times New Roman" w:hAnsi="Times New Roman" w:cs="Times New Roman"/>
          <w:sz w:val="28"/>
          <w:szCs w:val="28"/>
        </w:rPr>
        <w:t>Материалы проведенного анализа были направлены в адрес Министерства экономического развития Российской Федерации и Открытого Правительства</w:t>
      </w:r>
      <w:r>
        <w:rPr>
          <w:rFonts w:ascii="Times New Roman" w:hAnsi="Times New Roman" w:cs="Times New Roman"/>
          <w:sz w:val="28"/>
          <w:szCs w:val="28"/>
        </w:rPr>
        <w:t>.</w:t>
      </w:r>
    </w:p>
    <w:p w:rsidR="006C73B4" w:rsidRDefault="006C73B4" w:rsidP="00A077D9">
      <w:pPr>
        <w:spacing w:after="0" w:line="240" w:lineRule="auto"/>
        <w:rPr>
          <w:rFonts w:ascii="Times New Roman" w:hAnsi="Times New Roman" w:cs="Times New Roman"/>
          <w:b/>
          <w:sz w:val="28"/>
          <w:szCs w:val="28"/>
        </w:rPr>
      </w:pPr>
    </w:p>
    <w:p w:rsidR="00871792" w:rsidRDefault="00871792" w:rsidP="008D345D">
      <w:pPr>
        <w:spacing w:after="0" w:line="240" w:lineRule="auto"/>
        <w:ind w:left="-567" w:right="-284" w:firstLine="567"/>
        <w:jc w:val="center"/>
        <w:rPr>
          <w:rFonts w:ascii="Times New Roman" w:hAnsi="Times New Roman" w:cs="Times New Roman"/>
          <w:b/>
          <w:sz w:val="28"/>
          <w:szCs w:val="28"/>
        </w:rPr>
      </w:pPr>
    </w:p>
    <w:p w:rsidR="008D345D" w:rsidRPr="00AA5FF6" w:rsidRDefault="008D345D" w:rsidP="008D345D">
      <w:pPr>
        <w:spacing w:after="0" w:line="240" w:lineRule="auto"/>
        <w:ind w:left="-567" w:right="-284" w:firstLine="567"/>
        <w:jc w:val="center"/>
        <w:rPr>
          <w:rFonts w:ascii="Times New Roman" w:hAnsi="Times New Roman" w:cs="Times New Roman"/>
          <w:b/>
          <w:sz w:val="28"/>
          <w:szCs w:val="28"/>
        </w:rPr>
      </w:pPr>
      <w:r>
        <w:rPr>
          <w:rFonts w:ascii="Times New Roman" w:hAnsi="Times New Roman" w:cs="Times New Roman"/>
          <w:b/>
          <w:sz w:val="28"/>
          <w:szCs w:val="28"/>
        </w:rPr>
        <w:t>Три дня на передачу документов</w:t>
      </w:r>
    </w:p>
    <w:p w:rsidR="008D345D" w:rsidRPr="00AA5FF6" w:rsidRDefault="008D345D" w:rsidP="008D345D">
      <w:pPr>
        <w:spacing w:after="0" w:line="240" w:lineRule="auto"/>
        <w:ind w:left="-567" w:right="-284" w:firstLine="567"/>
        <w:jc w:val="both"/>
        <w:rPr>
          <w:rFonts w:ascii="Times New Roman" w:hAnsi="Times New Roman" w:cs="Times New Roman"/>
          <w:sz w:val="28"/>
          <w:szCs w:val="28"/>
        </w:rPr>
      </w:pPr>
    </w:p>
    <w:p w:rsidR="008D345D" w:rsidRPr="00AA5FF6" w:rsidRDefault="008D345D" w:rsidP="008D345D">
      <w:pPr>
        <w:spacing w:after="0" w:line="240" w:lineRule="auto"/>
        <w:ind w:right="-284" w:firstLine="709"/>
        <w:jc w:val="both"/>
        <w:rPr>
          <w:rFonts w:ascii="Times New Roman" w:hAnsi="Times New Roman" w:cs="Times New Roman"/>
          <w:sz w:val="28"/>
          <w:szCs w:val="28"/>
        </w:rPr>
      </w:pPr>
      <w:r w:rsidRPr="00AA5FF6">
        <w:rPr>
          <w:rFonts w:ascii="Times New Roman" w:hAnsi="Times New Roman" w:cs="Times New Roman"/>
          <w:sz w:val="28"/>
          <w:szCs w:val="28"/>
        </w:rPr>
        <w:t xml:space="preserve">22 января в Государственную Думу депутатами М.Л. Шаккумом,               </w:t>
      </w:r>
      <w:r>
        <w:rPr>
          <w:rFonts w:ascii="Times New Roman" w:hAnsi="Times New Roman" w:cs="Times New Roman"/>
          <w:sz w:val="28"/>
          <w:szCs w:val="28"/>
        </w:rPr>
        <w:t xml:space="preserve">                Т.О. Алексеевой</w:t>
      </w:r>
      <w:r w:rsidRPr="00AA5FF6">
        <w:rPr>
          <w:rFonts w:ascii="Times New Roman" w:hAnsi="Times New Roman" w:cs="Times New Roman"/>
          <w:sz w:val="28"/>
          <w:szCs w:val="28"/>
        </w:rPr>
        <w:t xml:space="preserve"> был внесен законопроект № 980099-6 «О внесении изменений в Градостроительный кодекс Российской Федерации». Законопроект разработан                ТПП РФ и направлен на устранение административных барьеров и снижение издержек бизнеса связанных с получением разрешения на строительство. </w:t>
      </w:r>
    </w:p>
    <w:p w:rsidR="008D345D" w:rsidRPr="00AA5FF6" w:rsidRDefault="008D345D" w:rsidP="008D345D">
      <w:pPr>
        <w:spacing w:after="0" w:line="240" w:lineRule="auto"/>
        <w:ind w:right="-284" w:firstLine="709"/>
        <w:jc w:val="both"/>
        <w:rPr>
          <w:rFonts w:ascii="Times New Roman" w:hAnsi="Times New Roman" w:cs="Times New Roman"/>
          <w:sz w:val="28"/>
          <w:szCs w:val="28"/>
        </w:rPr>
      </w:pPr>
      <w:r w:rsidRPr="00AA5FF6">
        <w:rPr>
          <w:rFonts w:ascii="Times New Roman" w:hAnsi="Times New Roman" w:cs="Times New Roman"/>
          <w:sz w:val="28"/>
          <w:szCs w:val="28"/>
        </w:rPr>
        <w:t xml:space="preserve">Законопроектом устанавливается право застройщика </w:t>
      </w:r>
      <w:proofErr w:type="gramStart"/>
      <w:r w:rsidRPr="00AA5FF6">
        <w:rPr>
          <w:rFonts w:ascii="Times New Roman" w:hAnsi="Times New Roman" w:cs="Times New Roman"/>
          <w:sz w:val="28"/>
          <w:szCs w:val="28"/>
        </w:rPr>
        <w:t>предоставлять документы</w:t>
      </w:r>
      <w:proofErr w:type="gramEnd"/>
      <w:r w:rsidRPr="00AA5FF6">
        <w:rPr>
          <w:rFonts w:ascii="Times New Roman" w:hAnsi="Times New Roman" w:cs="Times New Roman"/>
          <w:sz w:val="28"/>
          <w:szCs w:val="28"/>
        </w:rPr>
        <w:t xml:space="preserve"> необходимые для получения разрешения на строительство на электронном носителе информации, вводится </w:t>
      </w:r>
      <w:r w:rsidRPr="00AA5FF6">
        <w:rPr>
          <w:rFonts w:ascii="Times New Roman" w:eastAsia="MS ??" w:hAnsi="Times New Roman" w:cs="Times New Roman"/>
          <w:sz w:val="28"/>
          <w:szCs w:val="28"/>
        </w:rPr>
        <w:t>трехдневный срок</w:t>
      </w:r>
      <w:r w:rsidRPr="00AA5FF6">
        <w:rPr>
          <w:rFonts w:ascii="Times New Roman" w:eastAsia="MS Mincho" w:hAnsi="Times New Roman" w:cs="Times New Roman"/>
          <w:sz w:val="28"/>
          <w:szCs w:val="28"/>
        </w:rPr>
        <w:t xml:space="preserve"> для запроса в электронной форме документов, </w:t>
      </w:r>
      <w:r w:rsidRPr="00AA5FF6">
        <w:rPr>
          <w:rFonts w:ascii="Times New Roman" w:hAnsi="Times New Roman" w:cs="Times New Roman"/>
          <w:sz w:val="28"/>
          <w:szCs w:val="28"/>
        </w:rPr>
        <w:t>необходимых для выдачи разрешения на строительство, аналогичный  срок устанавливается также для передачи таких документов в рамках ме</w:t>
      </w:r>
      <w:r>
        <w:rPr>
          <w:rFonts w:ascii="Times New Roman" w:hAnsi="Times New Roman" w:cs="Times New Roman"/>
          <w:sz w:val="28"/>
          <w:szCs w:val="28"/>
        </w:rPr>
        <w:t>жведомственного взаимодействия. В</w:t>
      </w:r>
      <w:r w:rsidRPr="00AA5FF6">
        <w:rPr>
          <w:rFonts w:ascii="Times New Roman" w:hAnsi="Times New Roman" w:cs="Times New Roman"/>
          <w:sz w:val="28"/>
          <w:szCs w:val="28"/>
        </w:rPr>
        <w:t xml:space="preserve"> настоящий момент рассматриваемые сроки законодательством не определены и регулируются больших количеством подзакон</w:t>
      </w:r>
      <w:r>
        <w:rPr>
          <w:rFonts w:ascii="Times New Roman" w:hAnsi="Times New Roman" w:cs="Times New Roman"/>
          <w:sz w:val="28"/>
          <w:szCs w:val="28"/>
        </w:rPr>
        <w:t>ных актов</w:t>
      </w:r>
      <w:r w:rsidRPr="00AA5FF6">
        <w:rPr>
          <w:rFonts w:ascii="Times New Roman" w:hAnsi="Times New Roman" w:cs="Times New Roman"/>
          <w:sz w:val="28"/>
          <w:szCs w:val="28"/>
        </w:rPr>
        <w:t xml:space="preserve">. </w:t>
      </w:r>
    </w:p>
    <w:p w:rsidR="008D345D" w:rsidRPr="00AA5FF6" w:rsidRDefault="008D345D" w:rsidP="008D345D">
      <w:pPr>
        <w:spacing w:after="0" w:line="240" w:lineRule="auto"/>
        <w:ind w:right="-284" w:firstLine="567"/>
        <w:jc w:val="both"/>
        <w:rPr>
          <w:rFonts w:ascii="Times New Roman" w:hAnsi="Times New Roman" w:cs="Times New Roman"/>
          <w:sz w:val="28"/>
          <w:szCs w:val="28"/>
        </w:rPr>
      </w:pPr>
      <w:r w:rsidRPr="00AA5FF6">
        <w:rPr>
          <w:rFonts w:ascii="Times New Roman" w:hAnsi="Times New Roman" w:cs="Times New Roman"/>
          <w:sz w:val="28"/>
          <w:szCs w:val="28"/>
        </w:rPr>
        <w:t xml:space="preserve">18 февраля </w:t>
      </w:r>
      <w:r>
        <w:rPr>
          <w:rFonts w:ascii="Times New Roman" w:hAnsi="Times New Roman" w:cs="Times New Roman"/>
          <w:sz w:val="28"/>
          <w:szCs w:val="28"/>
        </w:rPr>
        <w:t>профильный Комитет</w:t>
      </w:r>
      <w:r w:rsidRPr="00AA5FF6">
        <w:rPr>
          <w:rFonts w:ascii="Times New Roman" w:hAnsi="Times New Roman" w:cs="Times New Roman"/>
          <w:sz w:val="28"/>
          <w:szCs w:val="28"/>
        </w:rPr>
        <w:t xml:space="preserve"> Государственной Думы по земельным отношениям и строительству </w:t>
      </w:r>
      <w:r>
        <w:rPr>
          <w:rFonts w:ascii="Times New Roman" w:hAnsi="Times New Roman" w:cs="Times New Roman"/>
          <w:sz w:val="28"/>
          <w:szCs w:val="28"/>
        </w:rPr>
        <w:t>поддержал законопроект, приняв</w:t>
      </w:r>
      <w:r w:rsidRPr="00AA5FF6">
        <w:rPr>
          <w:rFonts w:ascii="Times New Roman" w:hAnsi="Times New Roman" w:cs="Times New Roman"/>
          <w:sz w:val="28"/>
          <w:szCs w:val="28"/>
        </w:rPr>
        <w:t xml:space="preserve"> решение </w:t>
      </w:r>
      <w:r>
        <w:rPr>
          <w:rFonts w:ascii="Times New Roman" w:hAnsi="Times New Roman" w:cs="Times New Roman"/>
          <w:sz w:val="28"/>
          <w:szCs w:val="28"/>
        </w:rPr>
        <w:t xml:space="preserve">рассмотреть его в первом чтении </w:t>
      </w:r>
      <w:r w:rsidRPr="00AA5FF6">
        <w:rPr>
          <w:rFonts w:ascii="Times New Roman" w:hAnsi="Times New Roman" w:cs="Times New Roman"/>
          <w:sz w:val="28"/>
          <w:szCs w:val="28"/>
        </w:rPr>
        <w:t>18 марта текущего года</w:t>
      </w:r>
      <w:r>
        <w:rPr>
          <w:rFonts w:ascii="Times New Roman" w:hAnsi="Times New Roman" w:cs="Times New Roman"/>
          <w:sz w:val="28"/>
          <w:szCs w:val="28"/>
        </w:rPr>
        <w:t xml:space="preserve">. </w:t>
      </w:r>
      <w:r w:rsidRPr="00AA5FF6">
        <w:rPr>
          <w:rFonts w:ascii="Times New Roman" w:hAnsi="Times New Roman" w:cs="Times New Roman"/>
          <w:sz w:val="28"/>
          <w:szCs w:val="28"/>
        </w:rPr>
        <w:t>На законопроект получен положи</w:t>
      </w:r>
      <w:r>
        <w:rPr>
          <w:rFonts w:ascii="Times New Roman" w:hAnsi="Times New Roman" w:cs="Times New Roman"/>
          <w:sz w:val="28"/>
          <w:szCs w:val="28"/>
        </w:rPr>
        <w:t>тельный отзыв Правительства РФ.</w:t>
      </w:r>
    </w:p>
    <w:p w:rsidR="008D345D" w:rsidRDefault="008D345D" w:rsidP="00A077D9">
      <w:pPr>
        <w:spacing w:after="0" w:line="240" w:lineRule="auto"/>
        <w:rPr>
          <w:rFonts w:ascii="Times New Roman" w:hAnsi="Times New Roman" w:cs="Times New Roman"/>
          <w:b/>
          <w:sz w:val="28"/>
          <w:szCs w:val="28"/>
        </w:rPr>
      </w:pPr>
    </w:p>
    <w:p w:rsidR="006C73B4" w:rsidRPr="006C73B4" w:rsidRDefault="006C73B4" w:rsidP="006C73B4">
      <w:pPr>
        <w:spacing w:after="0" w:line="240" w:lineRule="auto"/>
        <w:ind w:firstLine="851"/>
        <w:jc w:val="center"/>
        <w:rPr>
          <w:rFonts w:ascii="Times New Roman" w:hAnsi="Times New Roman" w:cs="Times New Roman"/>
          <w:b/>
          <w:sz w:val="28"/>
          <w:szCs w:val="28"/>
        </w:rPr>
      </w:pPr>
      <w:r w:rsidRPr="006C73B4">
        <w:rPr>
          <w:rFonts w:ascii="Times New Roman" w:hAnsi="Times New Roman" w:cs="Times New Roman"/>
          <w:b/>
          <w:sz w:val="28"/>
          <w:szCs w:val="28"/>
        </w:rPr>
        <w:t>Предстоят изменения законодательства в сфере специальной оценки условий труда</w:t>
      </w:r>
    </w:p>
    <w:p w:rsidR="006C73B4" w:rsidRPr="006C73B4" w:rsidRDefault="006C73B4" w:rsidP="006C73B4">
      <w:pPr>
        <w:spacing w:after="0" w:line="240" w:lineRule="auto"/>
        <w:ind w:firstLine="851"/>
        <w:jc w:val="both"/>
        <w:rPr>
          <w:rFonts w:ascii="Times New Roman" w:hAnsi="Times New Roman" w:cs="Times New Roman"/>
          <w:sz w:val="28"/>
          <w:szCs w:val="28"/>
        </w:rPr>
      </w:pPr>
    </w:p>
    <w:p w:rsidR="006C73B4" w:rsidRPr="006C73B4" w:rsidRDefault="006C73B4" w:rsidP="006C73B4">
      <w:pPr>
        <w:spacing w:after="0" w:line="240" w:lineRule="auto"/>
        <w:ind w:firstLine="851"/>
        <w:jc w:val="both"/>
        <w:rPr>
          <w:rFonts w:ascii="Times New Roman" w:hAnsi="Times New Roman" w:cs="Times New Roman"/>
          <w:sz w:val="28"/>
          <w:szCs w:val="28"/>
        </w:rPr>
      </w:pPr>
      <w:r w:rsidRPr="006C73B4">
        <w:rPr>
          <w:rFonts w:ascii="Times New Roman" w:hAnsi="Times New Roman" w:cs="Times New Roman"/>
          <w:sz w:val="28"/>
          <w:szCs w:val="28"/>
        </w:rPr>
        <w:t xml:space="preserve">17 февраля Государственной Думой принят в первом чтении законопроект № 951060-6 «О внесении изменений в Федеральный закон </w:t>
      </w:r>
      <w:r w:rsidR="002F75B4">
        <w:rPr>
          <w:rFonts w:ascii="Times New Roman" w:hAnsi="Times New Roman" w:cs="Times New Roman"/>
          <w:sz w:val="28"/>
          <w:szCs w:val="28"/>
        </w:rPr>
        <w:t xml:space="preserve">           </w:t>
      </w:r>
      <w:r w:rsidRPr="006C73B4">
        <w:rPr>
          <w:rFonts w:ascii="Times New Roman" w:hAnsi="Times New Roman" w:cs="Times New Roman"/>
          <w:sz w:val="28"/>
          <w:szCs w:val="28"/>
        </w:rPr>
        <w:t>«О специальной оценке условий труда». Проект закона подготовлен Правительством РФ по результатам правоприменительной практики и направлен на решение задач по совершенствованию законодательства Российской Федерации в области специальной оценки условий труда (далее -</w:t>
      </w:r>
      <w:r>
        <w:rPr>
          <w:rFonts w:ascii="Times New Roman" w:hAnsi="Times New Roman" w:cs="Times New Roman"/>
          <w:sz w:val="28"/>
          <w:szCs w:val="28"/>
        </w:rPr>
        <w:t xml:space="preserve"> </w:t>
      </w:r>
      <w:r w:rsidRPr="006C73B4">
        <w:rPr>
          <w:rFonts w:ascii="Times New Roman" w:hAnsi="Times New Roman" w:cs="Times New Roman"/>
          <w:sz w:val="28"/>
          <w:szCs w:val="28"/>
        </w:rPr>
        <w:t xml:space="preserve">СОУТ), в том числе в нем предусмотрены изменения, на необходимость которых указывала ТПП РФ. </w:t>
      </w:r>
    </w:p>
    <w:p w:rsidR="006C73B4" w:rsidRPr="006C73B4" w:rsidRDefault="006C73B4" w:rsidP="006C73B4">
      <w:pPr>
        <w:spacing w:after="0" w:line="240" w:lineRule="auto"/>
        <w:ind w:firstLine="851"/>
        <w:jc w:val="both"/>
        <w:rPr>
          <w:rFonts w:ascii="Times New Roman" w:hAnsi="Times New Roman" w:cs="Times New Roman"/>
          <w:sz w:val="28"/>
          <w:szCs w:val="28"/>
        </w:rPr>
      </w:pPr>
      <w:proofErr w:type="gramStart"/>
      <w:r w:rsidRPr="006C73B4">
        <w:rPr>
          <w:rFonts w:ascii="Times New Roman" w:hAnsi="Times New Roman" w:cs="Times New Roman"/>
          <w:sz w:val="28"/>
          <w:szCs w:val="28"/>
        </w:rPr>
        <w:t xml:space="preserve">В частности, законопроектом предусмотрены изменения в Федеральный закон от 28 декабря 2013 года № 426-ФЗ «О специальной оценке условий </w:t>
      </w:r>
      <w:r w:rsidR="00A077D9">
        <w:rPr>
          <w:rFonts w:ascii="Times New Roman" w:hAnsi="Times New Roman" w:cs="Times New Roman"/>
          <w:sz w:val="28"/>
          <w:szCs w:val="28"/>
        </w:rPr>
        <w:t xml:space="preserve">труда» (далее – Закон №426-ФЗ), </w:t>
      </w:r>
      <w:r w:rsidRPr="006C73B4">
        <w:rPr>
          <w:rFonts w:ascii="Times New Roman" w:hAnsi="Times New Roman" w:cs="Times New Roman"/>
          <w:sz w:val="28"/>
          <w:szCs w:val="28"/>
        </w:rPr>
        <w:t>уточняющие порядок определения перечня вредных и опасных производственных факторов на рабочих местах, в отношении которых процедура идентификации ук</w:t>
      </w:r>
      <w:r w:rsidR="00A077D9">
        <w:rPr>
          <w:rFonts w:ascii="Times New Roman" w:hAnsi="Times New Roman" w:cs="Times New Roman"/>
          <w:sz w:val="28"/>
          <w:szCs w:val="28"/>
        </w:rPr>
        <w:t xml:space="preserve">азанных факторов не проводится, </w:t>
      </w:r>
      <w:r w:rsidRPr="006C73B4">
        <w:rPr>
          <w:rFonts w:ascii="Times New Roman" w:hAnsi="Times New Roman" w:cs="Times New Roman"/>
          <w:sz w:val="28"/>
          <w:szCs w:val="28"/>
        </w:rPr>
        <w:t xml:space="preserve">также устанавливается переходный период для аттестации методик (методов) </w:t>
      </w:r>
      <w:r w:rsidRPr="006C73B4">
        <w:rPr>
          <w:rFonts w:ascii="Times New Roman" w:hAnsi="Times New Roman" w:cs="Times New Roman"/>
          <w:sz w:val="28"/>
          <w:szCs w:val="28"/>
        </w:rPr>
        <w:lastRenderedPageBreak/>
        <w:t>измерений или исследований, используемых при проведении СОУТ, расширяется перечень</w:t>
      </w:r>
      <w:proofErr w:type="gramEnd"/>
      <w:r w:rsidRPr="006C73B4">
        <w:rPr>
          <w:rFonts w:ascii="Times New Roman" w:hAnsi="Times New Roman" w:cs="Times New Roman"/>
          <w:sz w:val="28"/>
          <w:szCs w:val="28"/>
        </w:rPr>
        <w:t xml:space="preserve"> сведений об организациях, проводящих СОУТ, в реестре таких организаций и пр. </w:t>
      </w:r>
    </w:p>
    <w:p w:rsidR="006C73B4" w:rsidRPr="006C73B4" w:rsidRDefault="006C73B4" w:rsidP="006C73B4">
      <w:pPr>
        <w:spacing w:after="0" w:line="240" w:lineRule="auto"/>
        <w:ind w:firstLine="851"/>
        <w:jc w:val="both"/>
        <w:rPr>
          <w:rFonts w:ascii="Times New Roman" w:hAnsi="Times New Roman" w:cs="Times New Roman"/>
          <w:sz w:val="28"/>
          <w:szCs w:val="28"/>
        </w:rPr>
      </w:pPr>
      <w:r w:rsidRPr="006C73B4">
        <w:rPr>
          <w:rFonts w:ascii="Times New Roman" w:hAnsi="Times New Roman" w:cs="Times New Roman"/>
          <w:sz w:val="28"/>
          <w:szCs w:val="28"/>
        </w:rPr>
        <w:t>Поддерживая в целом принятие законопроекта в первом чтении, Палата предлагает при его доработке ко 2 чтению предусмотреть:</w:t>
      </w:r>
    </w:p>
    <w:p w:rsidR="006C73B4" w:rsidRPr="006C73B4" w:rsidRDefault="006C73B4" w:rsidP="006C73B4">
      <w:pPr>
        <w:spacing w:after="0" w:line="240" w:lineRule="auto"/>
        <w:ind w:firstLine="851"/>
        <w:jc w:val="both"/>
        <w:rPr>
          <w:rFonts w:ascii="Times New Roman" w:hAnsi="Times New Roman" w:cs="Times New Roman"/>
          <w:sz w:val="28"/>
          <w:szCs w:val="28"/>
        </w:rPr>
      </w:pPr>
      <w:r w:rsidRPr="006C73B4">
        <w:rPr>
          <w:rFonts w:ascii="Times New Roman" w:hAnsi="Times New Roman" w:cs="Times New Roman"/>
          <w:sz w:val="28"/>
          <w:szCs w:val="28"/>
        </w:rPr>
        <w:t>- исключение положения, устанавливающего право эксперта организации, проводящей СОУТ, ознакомиться со всеми документами и материалами, характеризующими технологический процесс (это повлечет возможность эксперта субъективно определять состав запрашиваемой документации, рост нагрузки на бизнес без очевидных выгод для повышения качества процедуры СОУТ);</w:t>
      </w:r>
    </w:p>
    <w:p w:rsidR="006C73B4" w:rsidRPr="006C73B4" w:rsidRDefault="006C73B4" w:rsidP="006C73B4">
      <w:pPr>
        <w:spacing w:after="0" w:line="240" w:lineRule="auto"/>
        <w:ind w:firstLine="851"/>
        <w:jc w:val="both"/>
        <w:rPr>
          <w:rFonts w:ascii="Times New Roman" w:hAnsi="Times New Roman" w:cs="Times New Roman"/>
          <w:sz w:val="28"/>
          <w:szCs w:val="28"/>
        </w:rPr>
      </w:pPr>
      <w:r w:rsidRPr="006C73B4">
        <w:rPr>
          <w:rFonts w:ascii="Times New Roman" w:hAnsi="Times New Roman" w:cs="Times New Roman"/>
          <w:sz w:val="28"/>
          <w:szCs w:val="28"/>
        </w:rPr>
        <w:t>- уточнение состава сведений, в отчете о проведении специальной оценки условий труда в отношении рабочих мест, на которых вредные и (или) опасные производственные факторы не идентифицированы;</w:t>
      </w:r>
    </w:p>
    <w:p w:rsidR="006C73B4" w:rsidRPr="006C73B4" w:rsidRDefault="006C73B4" w:rsidP="006C73B4">
      <w:pPr>
        <w:spacing w:after="0" w:line="240" w:lineRule="auto"/>
        <w:ind w:firstLine="851"/>
        <w:jc w:val="both"/>
        <w:rPr>
          <w:rFonts w:ascii="Times New Roman" w:hAnsi="Times New Roman" w:cs="Times New Roman"/>
          <w:sz w:val="28"/>
          <w:szCs w:val="28"/>
        </w:rPr>
      </w:pPr>
      <w:r w:rsidRPr="006C73B4">
        <w:rPr>
          <w:rFonts w:ascii="Times New Roman" w:hAnsi="Times New Roman" w:cs="Times New Roman"/>
          <w:sz w:val="28"/>
          <w:szCs w:val="28"/>
        </w:rPr>
        <w:t>- срок, в течение которого отчет о проведении СОУТ должен быть утвержден председателем комиссии.</w:t>
      </w:r>
      <w:r w:rsidR="002F75B4">
        <w:rPr>
          <w:rFonts w:ascii="Times New Roman" w:hAnsi="Times New Roman" w:cs="Times New Roman"/>
          <w:sz w:val="28"/>
          <w:szCs w:val="28"/>
        </w:rPr>
        <w:t xml:space="preserve"> Ожидается, что второе чтение законопроекта состоится в апреле 2016 года.</w:t>
      </w:r>
    </w:p>
    <w:p w:rsidR="006C73B4" w:rsidRPr="006C73B4" w:rsidRDefault="006C73B4" w:rsidP="006C73B4">
      <w:pPr>
        <w:spacing w:after="0" w:line="240" w:lineRule="auto"/>
        <w:ind w:firstLine="851"/>
        <w:jc w:val="both"/>
        <w:rPr>
          <w:rFonts w:ascii="Times New Roman" w:hAnsi="Times New Roman" w:cs="Times New Roman"/>
          <w:sz w:val="28"/>
          <w:szCs w:val="28"/>
        </w:rPr>
      </w:pPr>
    </w:p>
    <w:p w:rsidR="006C73B4" w:rsidRPr="006C73B4" w:rsidRDefault="006C73B4" w:rsidP="00797E6E">
      <w:pPr>
        <w:spacing w:after="0" w:line="240" w:lineRule="auto"/>
        <w:jc w:val="center"/>
        <w:rPr>
          <w:rFonts w:ascii="Times New Roman" w:hAnsi="Times New Roman" w:cs="Times New Roman"/>
          <w:b/>
          <w:sz w:val="28"/>
          <w:szCs w:val="28"/>
        </w:rPr>
      </w:pPr>
      <w:r w:rsidRPr="006C73B4">
        <w:rPr>
          <w:rFonts w:ascii="Times New Roman" w:hAnsi="Times New Roman" w:cs="Times New Roman"/>
          <w:b/>
          <w:sz w:val="28"/>
          <w:szCs w:val="28"/>
        </w:rPr>
        <w:t>Оценка квалификации станет независимой</w:t>
      </w:r>
    </w:p>
    <w:p w:rsidR="006C73B4" w:rsidRPr="006C73B4" w:rsidRDefault="006C73B4" w:rsidP="006C73B4">
      <w:pPr>
        <w:spacing w:after="0" w:line="240" w:lineRule="auto"/>
        <w:ind w:firstLine="851"/>
        <w:jc w:val="both"/>
        <w:rPr>
          <w:rFonts w:ascii="Times New Roman" w:hAnsi="Times New Roman" w:cs="Times New Roman"/>
          <w:sz w:val="28"/>
          <w:szCs w:val="28"/>
        </w:rPr>
      </w:pPr>
    </w:p>
    <w:p w:rsidR="006C73B4" w:rsidRPr="006C73B4" w:rsidRDefault="00797E6E" w:rsidP="006C73B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феврале Палата принимала </w:t>
      </w:r>
      <w:r w:rsidR="002F75B4">
        <w:rPr>
          <w:rFonts w:ascii="Times New Roman" w:hAnsi="Times New Roman" w:cs="Times New Roman"/>
          <w:sz w:val="28"/>
          <w:szCs w:val="28"/>
        </w:rPr>
        <w:t xml:space="preserve">активное </w:t>
      </w:r>
      <w:r>
        <w:rPr>
          <w:rFonts w:ascii="Times New Roman" w:hAnsi="Times New Roman" w:cs="Times New Roman"/>
          <w:sz w:val="28"/>
          <w:szCs w:val="28"/>
        </w:rPr>
        <w:t xml:space="preserve">участие в обсуждении на различных площадках </w:t>
      </w:r>
      <w:r w:rsidR="006C73B4" w:rsidRPr="006C73B4">
        <w:rPr>
          <w:rFonts w:ascii="Times New Roman" w:hAnsi="Times New Roman" w:cs="Times New Roman"/>
          <w:sz w:val="28"/>
          <w:szCs w:val="28"/>
        </w:rPr>
        <w:t>пакета проектов федеральных законов «О независимой оценке квалификации» и «О внесении изменений в Трудовой кодекс РФ в связи с принятием Федерального закона «О независимой оценке квалификации» и</w:t>
      </w:r>
      <w:proofErr w:type="gramStart"/>
      <w:r w:rsidR="006C73B4" w:rsidRPr="006C73B4">
        <w:rPr>
          <w:rFonts w:ascii="Times New Roman" w:hAnsi="Times New Roman" w:cs="Times New Roman"/>
          <w:sz w:val="28"/>
          <w:szCs w:val="28"/>
        </w:rPr>
        <w:t xml:space="preserve"> </w:t>
      </w:r>
      <w:r w:rsidR="002F75B4">
        <w:rPr>
          <w:rFonts w:ascii="Times New Roman" w:hAnsi="Times New Roman" w:cs="Times New Roman"/>
          <w:sz w:val="28"/>
          <w:szCs w:val="28"/>
        </w:rPr>
        <w:t xml:space="preserve">          </w:t>
      </w:r>
      <w:r w:rsidR="006C73B4" w:rsidRPr="006C73B4">
        <w:rPr>
          <w:rFonts w:ascii="Times New Roman" w:hAnsi="Times New Roman" w:cs="Times New Roman"/>
          <w:sz w:val="28"/>
          <w:szCs w:val="28"/>
        </w:rPr>
        <w:t>О</w:t>
      </w:r>
      <w:proofErr w:type="gramEnd"/>
      <w:r w:rsidR="006C73B4" w:rsidRPr="006C73B4">
        <w:rPr>
          <w:rFonts w:ascii="Times New Roman" w:hAnsi="Times New Roman" w:cs="Times New Roman"/>
          <w:sz w:val="28"/>
          <w:szCs w:val="28"/>
        </w:rPr>
        <w:t xml:space="preserve"> внесении изменений в Налоговый кодекс Российской Федерации в связи с  принятием федерального закона «О независимой оценке квалификации», </w:t>
      </w:r>
      <w:r>
        <w:rPr>
          <w:rFonts w:ascii="Times New Roman" w:hAnsi="Times New Roman" w:cs="Times New Roman"/>
          <w:sz w:val="28"/>
          <w:szCs w:val="28"/>
        </w:rPr>
        <w:t>до</w:t>
      </w:r>
      <w:r w:rsidR="006C73B4" w:rsidRPr="006C73B4">
        <w:rPr>
          <w:rFonts w:ascii="Times New Roman" w:hAnsi="Times New Roman" w:cs="Times New Roman"/>
          <w:sz w:val="28"/>
          <w:szCs w:val="28"/>
        </w:rPr>
        <w:t xml:space="preserve">работанных Минтрудом России. </w:t>
      </w:r>
    </w:p>
    <w:p w:rsidR="006C73B4" w:rsidRPr="006C73B4" w:rsidRDefault="006C73B4" w:rsidP="006C73B4">
      <w:pPr>
        <w:spacing w:after="0" w:line="240" w:lineRule="auto"/>
        <w:ind w:firstLine="851"/>
        <w:jc w:val="both"/>
        <w:rPr>
          <w:rFonts w:ascii="Times New Roman" w:hAnsi="Times New Roman" w:cs="Times New Roman"/>
          <w:sz w:val="28"/>
          <w:szCs w:val="28"/>
        </w:rPr>
      </w:pPr>
      <w:r w:rsidRPr="006C73B4">
        <w:rPr>
          <w:rFonts w:ascii="Times New Roman" w:hAnsi="Times New Roman" w:cs="Times New Roman"/>
          <w:sz w:val="28"/>
          <w:szCs w:val="28"/>
        </w:rPr>
        <w:t xml:space="preserve">В соответствии с основным законопроектом координатором системы независимой оценке квалификации является Национальный совет при Президенте РФ по профессиональным квалификациям, полномочия которого определены Указом Президента РФ от 16.02.2014 г. № 249. </w:t>
      </w:r>
    </w:p>
    <w:p w:rsidR="006C73B4" w:rsidRPr="006C73B4" w:rsidRDefault="006C73B4" w:rsidP="006C73B4">
      <w:pPr>
        <w:spacing w:after="0" w:line="240" w:lineRule="auto"/>
        <w:ind w:firstLine="851"/>
        <w:jc w:val="both"/>
        <w:rPr>
          <w:rFonts w:ascii="Times New Roman" w:hAnsi="Times New Roman" w:cs="Times New Roman"/>
          <w:sz w:val="28"/>
          <w:szCs w:val="28"/>
        </w:rPr>
      </w:pPr>
      <w:r w:rsidRPr="006C73B4">
        <w:rPr>
          <w:rFonts w:ascii="Times New Roman" w:hAnsi="Times New Roman" w:cs="Times New Roman"/>
          <w:sz w:val="28"/>
          <w:szCs w:val="28"/>
        </w:rPr>
        <w:t>Также предусмотрено, что формирование системы независимой оценки квалификации на соответствие профессиональным стандартам будет осуществляться объединениями работодателей и профсоюзами по сложной, многоступенчатой схеме. Для этого на базе отраслевого (межотраслевого) объединения работодателей, объединения или ассоциации, представляющих профессиональные сообщества на общероссийском уровне создаются советы по профессиональным квалификациям в определенном виде профессиональной деятельности, которые наделяются соответствующими полномочиями решением Национального совета. В свою очередь</w:t>
      </w:r>
      <w:r w:rsidR="002F75B4">
        <w:rPr>
          <w:rFonts w:ascii="Times New Roman" w:hAnsi="Times New Roman" w:cs="Times New Roman"/>
          <w:sz w:val="28"/>
          <w:szCs w:val="28"/>
        </w:rPr>
        <w:t>,</w:t>
      </w:r>
      <w:r w:rsidRPr="006C73B4">
        <w:rPr>
          <w:rFonts w:ascii="Times New Roman" w:hAnsi="Times New Roman" w:cs="Times New Roman"/>
          <w:sz w:val="28"/>
          <w:szCs w:val="28"/>
        </w:rPr>
        <w:t xml:space="preserve"> советы проводят отбор юридических лиц, которые будут являться центрами оценки квалификации. Центры оценки квалификации проводят оценку квалификации в форме профессионального экзамена и оформляют ее результаты с выдачей сертификата соискателю, успешно сдавшему профессиональный экзамен. </w:t>
      </w:r>
    </w:p>
    <w:p w:rsidR="006C73B4" w:rsidRPr="006C73B4" w:rsidRDefault="006C73B4" w:rsidP="006C73B4">
      <w:pPr>
        <w:spacing w:after="0" w:line="240" w:lineRule="auto"/>
        <w:ind w:firstLine="851"/>
        <w:jc w:val="both"/>
        <w:rPr>
          <w:rFonts w:ascii="Times New Roman" w:hAnsi="Times New Roman" w:cs="Times New Roman"/>
          <w:sz w:val="28"/>
          <w:szCs w:val="28"/>
        </w:rPr>
      </w:pPr>
      <w:r w:rsidRPr="006C73B4">
        <w:rPr>
          <w:rFonts w:ascii="Times New Roman" w:hAnsi="Times New Roman" w:cs="Times New Roman"/>
          <w:sz w:val="28"/>
          <w:szCs w:val="28"/>
        </w:rPr>
        <w:lastRenderedPageBreak/>
        <w:t xml:space="preserve">Прохождение оценки квалификации осуществляется на основании заключенного договора между работодателем и работником и должно быть добровольным для работника. Вместе с тем из текста проекта закона не усматривается, что независимая оценка квалификации – это добровольная процедура. </w:t>
      </w:r>
    </w:p>
    <w:p w:rsidR="006C73B4" w:rsidRPr="006C73B4" w:rsidRDefault="006C73B4" w:rsidP="006C73B4">
      <w:pPr>
        <w:spacing w:after="0" w:line="240" w:lineRule="auto"/>
        <w:ind w:firstLine="851"/>
        <w:jc w:val="both"/>
        <w:rPr>
          <w:rFonts w:ascii="Times New Roman" w:hAnsi="Times New Roman" w:cs="Times New Roman"/>
          <w:sz w:val="28"/>
          <w:szCs w:val="28"/>
        </w:rPr>
      </w:pPr>
      <w:r w:rsidRPr="006C73B4">
        <w:rPr>
          <w:rFonts w:ascii="Times New Roman" w:hAnsi="Times New Roman" w:cs="Times New Roman"/>
          <w:sz w:val="28"/>
          <w:szCs w:val="28"/>
        </w:rPr>
        <w:t xml:space="preserve">В соответствии с законопроектами услуги по независимой оценке квалификации являются платными для работодателя, направившего работника для ее прохождения, и соискателя (работника), решившего сдать экзамен по своей инициативе. Однако из основного проекта исключены все нормы, регулирующие вопросы установления тарифов на данные услуги. Изменения в Налоговый кодекс РФ предусматривают для работодателей возможность отнесения расходов на оценку квалификации на соответствие профессиональным стандартам к прочим расходам, связанным с производством. Для работников, проходивших оценку квалификации за свой счет, предусмотрен социальный налоговый вычет по подоходному налогу, при сохранении </w:t>
      </w:r>
      <w:proofErr w:type="gramStart"/>
      <w:r w:rsidRPr="006C73B4">
        <w:rPr>
          <w:rFonts w:ascii="Times New Roman" w:hAnsi="Times New Roman" w:cs="Times New Roman"/>
          <w:sz w:val="28"/>
          <w:szCs w:val="28"/>
        </w:rPr>
        <w:t>неизменным</w:t>
      </w:r>
      <w:proofErr w:type="gramEnd"/>
      <w:r w:rsidRPr="006C73B4">
        <w:rPr>
          <w:rFonts w:ascii="Times New Roman" w:hAnsi="Times New Roman" w:cs="Times New Roman"/>
          <w:sz w:val="28"/>
          <w:szCs w:val="28"/>
        </w:rPr>
        <w:t xml:space="preserve"> общего размера вычета.</w:t>
      </w:r>
      <w:r w:rsidR="00986053">
        <w:rPr>
          <w:rFonts w:ascii="Times New Roman" w:hAnsi="Times New Roman" w:cs="Times New Roman"/>
          <w:sz w:val="28"/>
          <w:szCs w:val="28"/>
        </w:rPr>
        <w:t xml:space="preserve"> </w:t>
      </w:r>
      <w:r w:rsidR="002F75B4">
        <w:rPr>
          <w:rFonts w:ascii="Times New Roman" w:hAnsi="Times New Roman" w:cs="Times New Roman"/>
          <w:sz w:val="28"/>
          <w:szCs w:val="28"/>
        </w:rPr>
        <w:t>Это оценивается Палатой положительно.</w:t>
      </w:r>
    </w:p>
    <w:p w:rsidR="006C73B4" w:rsidRPr="006C73B4" w:rsidRDefault="002F75B4" w:rsidP="006C73B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Однако, п</w:t>
      </w:r>
      <w:r w:rsidR="006C73B4" w:rsidRPr="006C73B4">
        <w:rPr>
          <w:rFonts w:ascii="Times New Roman" w:hAnsi="Times New Roman" w:cs="Times New Roman"/>
          <w:sz w:val="28"/>
          <w:szCs w:val="28"/>
        </w:rPr>
        <w:t xml:space="preserve">о мнению ТПП РФ, проект федерального закона </w:t>
      </w:r>
      <w:r>
        <w:rPr>
          <w:rFonts w:ascii="Times New Roman" w:hAnsi="Times New Roman" w:cs="Times New Roman"/>
          <w:sz w:val="28"/>
          <w:szCs w:val="28"/>
        </w:rPr>
        <w:t xml:space="preserve">                        </w:t>
      </w:r>
      <w:r w:rsidR="006C73B4" w:rsidRPr="006C73B4">
        <w:rPr>
          <w:rFonts w:ascii="Times New Roman" w:hAnsi="Times New Roman" w:cs="Times New Roman"/>
          <w:sz w:val="28"/>
          <w:szCs w:val="28"/>
        </w:rPr>
        <w:t>«О независимой оценке квалификации» требует доработки до внесения в Государственную Думу с учетом следующего:</w:t>
      </w:r>
    </w:p>
    <w:p w:rsidR="006C73B4" w:rsidRPr="006C73B4" w:rsidRDefault="006C73B4" w:rsidP="006C73B4">
      <w:pPr>
        <w:spacing w:after="0" w:line="240" w:lineRule="auto"/>
        <w:ind w:firstLine="851"/>
        <w:jc w:val="both"/>
        <w:rPr>
          <w:rFonts w:ascii="Times New Roman" w:hAnsi="Times New Roman" w:cs="Times New Roman"/>
          <w:sz w:val="28"/>
          <w:szCs w:val="28"/>
        </w:rPr>
      </w:pPr>
      <w:r w:rsidRPr="006C73B4">
        <w:rPr>
          <w:rFonts w:ascii="Times New Roman" w:hAnsi="Times New Roman" w:cs="Times New Roman"/>
          <w:sz w:val="28"/>
          <w:szCs w:val="28"/>
        </w:rPr>
        <w:t xml:space="preserve">- </w:t>
      </w:r>
      <w:r w:rsidR="00871792">
        <w:rPr>
          <w:rFonts w:ascii="Times New Roman" w:hAnsi="Times New Roman" w:cs="Times New Roman"/>
          <w:sz w:val="28"/>
          <w:szCs w:val="28"/>
        </w:rPr>
        <w:t xml:space="preserve">необходимо </w:t>
      </w:r>
      <w:r w:rsidRPr="006C73B4">
        <w:rPr>
          <w:rFonts w:ascii="Times New Roman" w:hAnsi="Times New Roman" w:cs="Times New Roman"/>
          <w:sz w:val="28"/>
          <w:szCs w:val="28"/>
        </w:rPr>
        <w:t>предусмотреть</w:t>
      </w:r>
      <w:r w:rsidR="00871792">
        <w:rPr>
          <w:rFonts w:ascii="Times New Roman" w:hAnsi="Times New Roman" w:cs="Times New Roman"/>
          <w:sz w:val="28"/>
          <w:szCs w:val="28"/>
        </w:rPr>
        <w:t xml:space="preserve"> в законопроекте</w:t>
      </w:r>
      <w:r w:rsidRPr="006C73B4">
        <w:rPr>
          <w:rFonts w:ascii="Times New Roman" w:hAnsi="Times New Roman" w:cs="Times New Roman"/>
          <w:sz w:val="28"/>
          <w:szCs w:val="28"/>
        </w:rPr>
        <w:t xml:space="preserve"> привлечение ТПП РФ и территориальных торгово-промышленных палат к формированию системы оценки квалификаций на различных уровнях, в </w:t>
      </w:r>
      <w:proofErr w:type="spellStart"/>
      <w:r w:rsidRPr="006C73B4">
        <w:rPr>
          <w:rFonts w:ascii="Times New Roman" w:hAnsi="Times New Roman" w:cs="Times New Roman"/>
          <w:sz w:val="28"/>
          <w:szCs w:val="28"/>
        </w:rPr>
        <w:t>т.ч</w:t>
      </w:r>
      <w:proofErr w:type="spellEnd"/>
      <w:r w:rsidRPr="006C73B4">
        <w:rPr>
          <w:rFonts w:ascii="Times New Roman" w:hAnsi="Times New Roman" w:cs="Times New Roman"/>
          <w:sz w:val="28"/>
          <w:szCs w:val="28"/>
        </w:rPr>
        <w:t>. возможность создания на их базе советов по профессиональным квалификациям;</w:t>
      </w:r>
    </w:p>
    <w:p w:rsidR="006C73B4" w:rsidRPr="006C73B4" w:rsidRDefault="006C73B4" w:rsidP="006C73B4">
      <w:pPr>
        <w:spacing w:after="0" w:line="240" w:lineRule="auto"/>
        <w:ind w:firstLine="851"/>
        <w:jc w:val="both"/>
        <w:rPr>
          <w:rFonts w:ascii="Times New Roman" w:hAnsi="Times New Roman" w:cs="Times New Roman"/>
          <w:sz w:val="28"/>
          <w:szCs w:val="28"/>
        </w:rPr>
      </w:pPr>
      <w:r w:rsidRPr="006C73B4">
        <w:rPr>
          <w:rFonts w:ascii="Times New Roman" w:hAnsi="Times New Roman" w:cs="Times New Roman"/>
          <w:sz w:val="28"/>
          <w:szCs w:val="28"/>
        </w:rPr>
        <w:t>- действие законопроекта не должно распространяться на виды деятельности, требующие специальных знаний или специальной подготовки, в отношении которых порядок оценки квалификации регулируется иным законодательством;</w:t>
      </w:r>
    </w:p>
    <w:p w:rsidR="006C73B4" w:rsidRPr="006C73B4" w:rsidRDefault="006C73B4" w:rsidP="006C73B4">
      <w:pPr>
        <w:spacing w:after="0" w:line="240" w:lineRule="auto"/>
        <w:ind w:firstLine="851"/>
        <w:jc w:val="both"/>
        <w:rPr>
          <w:rFonts w:ascii="Times New Roman" w:hAnsi="Times New Roman" w:cs="Times New Roman"/>
          <w:sz w:val="28"/>
          <w:szCs w:val="28"/>
        </w:rPr>
      </w:pPr>
      <w:r w:rsidRPr="006C73B4">
        <w:rPr>
          <w:rFonts w:ascii="Times New Roman" w:hAnsi="Times New Roman" w:cs="Times New Roman"/>
          <w:sz w:val="28"/>
          <w:szCs w:val="28"/>
        </w:rPr>
        <w:t xml:space="preserve">- </w:t>
      </w:r>
      <w:r w:rsidR="00871792">
        <w:rPr>
          <w:rFonts w:ascii="Times New Roman" w:hAnsi="Times New Roman" w:cs="Times New Roman"/>
          <w:sz w:val="28"/>
          <w:szCs w:val="28"/>
        </w:rPr>
        <w:t>следует закрепить в законе</w:t>
      </w:r>
      <w:r w:rsidRPr="006C73B4">
        <w:rPr>
          <w:rFonts w:ascii="Times New Roman" w:hAnsi="Times New Roman" w:cs="Times New Roman"/>
          <w:sz w:val="28"/>
          <w:szCs w:val="28"/>
        </w:rPr>
        <w:t xml:space="preserve"> основные положения договора, заключаемого работодателем и работником при направлении работника для прохождения независимой оценки квалификации;</w:t>
      </w:r>
    </w:p>
    <w:p w:rsidR="006C73B4" w:rsidRPr="006C73B4" w:rsidRDefault="006C73B4" w:rsidP="006C73B4">
      <w:pPr>
        <w:spacing w:after="0" w:line="240" w:lineRule="auto"/>
        <w:ind w:firstLine="851"/>
        <w:jc w:val="both"/>
        <w:rPr>
          <w:rFonts w:ascii="Times New Roman" w:hAnsi="Times New Roman" w:cs="Times New Roman"/>
          <w:sz w:val="28"/>
          <w:szCs w:val="28"/>
        </w:rPr>
      </w:pPr>
      <w:r w:rsidRPr="006C73B4">
        <w:rPr>
          <w:rFonts w:ascii="Times New Roman" w:hAnsi="Times New Roman" w:cs="Times New Roman"/>
          <w:sz w:val="28"/>
          <w:szCs w:val="28"/>
        </w:rPr>
        <w:t xml:space="preserve">- методика определения стоимости независимой оценки квалификации должна утверждаться уполномоченным органом с учетом мнения Российской трехсторонней комиссии по регулированию социально-трудовых отношений. Иначе это может привести </w:t>
      </w:r>
      <w:proofErr w:type="gramStart"/>
      <w:r w:rsidRPr="006C73B4">
        <w:rPr>
          <w:rFonts w:ascii="Times New Roman" w:hAnsi="Times New Roman" w:cs="Times New Roman"/>
          <w:sz w:val="28"/>
          <w:szCs w:val="28"/>
        </w:rPr>
        <w:t>к значительным различиям в тарифах на данные услуги в зависимости от вида</w:t>
      </w:r>
      <w:proofErr w:type="gramEnd"/>
      <w:r w:rsidRPr="006C73B4">
        <w:rPr>
          <w:rFonts w:ascii="Times New Roman" w:hAnsi="Times New Roman" w:cs="Times New Roman"/>
          <w:sz w:val="28"/>
          <w:szCs w:val="28"/>
        </w:rPr>
        <w:t xml:space="preserve"> профессиональной деятельности и региона.</w:t>
      </w:r>
    </w:p>
    <w:p w:rsidR="00592B52" w:rsidRDefault="00735B3B" w:rsidP="006C73B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ТПП РФ в представленной редакции проект не поддерживает.</w:t>
      </w:r>
    </w:p>
    <w:p w:rsidR="00735B3B" w:rsidRDefault="00735B3B" w:rsidP="006C73B4">
      <w:pPr>
        <w:spacing w:after="0" w:line="240" w:lineRule="auto"/>
        <w:ind w:firstLine="851"/>
        <w:jc w:val="both"/>
        <w:rPr>
          <w:rFonts w:ascii="Times New Roman" w:hAnsi="Times New Roman" w:cs="Times New Roman"/>
          <w:sz w:val="28"/>
          <w:szCs w:val="28"/>
        </w:rPr>
      </w:pPr>
    </w:p>
    <w:p w:rsidR="00592B52" w:rsidRPr="00592B52" w:rsidRDefault="00592B52" w:rsidP="006C73B4">
      <w:pPr>
        <w:spacing w:after="0" w:line="240" w:lineRule="auto"/>
        <w:ind w:firstLine="851"/>
        <w:jc w:val="center"/>
        <w:rPr>
          <w:rFonts w:ascii="Times New Roman" w:hAnsi="Times New Roman" w:cs="Times New Roman"/>
          <w:b/>
          <w:sz w:val="28"/>
          <w:szCs w:val="28"/>
        </w:rPr>
      </w:pPr>
      <w:r w:rsidRPr="00592B52">
        <w:rPr>
          <w:rFonts w:ascii="Times New Roman" w:hAnsi="Times New Roman" w:cs="Times New Roman"/>
          <w:b/>
          <w:sz w:val="28"/>
          <w:szCs w:val="28"/>
        </w:rPr>
        <w:t>Все тайное станет явным</w:t>
      </w:r>
    </w:p>
    <w:p w:rsidR="00592B52" w:rsidRPr="00592B52" w:rsidRDefault="00592B52" w:rsidP="006C73B4">
      <w:pPr>
        <w:spacing w:after="0" w:line="240" w:lineRule="auto"/>
        <w:ind w:firstLine="851"/>
        <w:jc w:val="both"/>
        <w:rPr>
          <w:rFonts w:ascii="Times New Roman" w:hAnsi="Times New Roman" w:cs="Times New Roman"/>
          <w:sz w:val="28"/>
          <w:szCs w:val="28"/>
        </w:rPr>
      </w:pPr>
    </w:p>
    <w:p w:rsidR="00592B52" w:rsidRPr="00592B52" w:rsidRDefault="00592B52" w:rsidP="00735B3B">
      <w:pPr>
        <w:spacing w:after="0" w:line="240" w:lineRule="auto"/>
        <w:ind w:firstLine="851"/>
        <w:jc w:val="both"/>
        <w:rPr>
          <w:rFonts w:ascii="Times New Roman" w:hAnsi="Times New Roman" w:cs="Times New Roman"/>
          <w:sz w:val="28"/>
          <w:szCs w:val="28"/>
        </w:rPr>
      </w:pPr>
      <w:r w:rsidRPr="00592B52">
        <w:rPr>
          <w:rFonts w:ascii="Times New Roman" w:hAnsi="Times New Roman" w:cs="Times New Roman"/>
          <w:sz w:val="28"/>
          <w:szCs w:val="28"/>
        </w:rPr>
        <w:t xml:space="preserve">На рассмотрении Государственной Думы находится проект федерального закона № 911054-6 «О внесении изменений в статью 102 части первой Налогового кодекса Российской Федерации», которым планируется </w:t>
      </w:r>
      <w:r w:rsidR="000D058D">
        <w:rPr>
          <w:rFonts w:ascii="Times New Roman" w:hAnsi="Times New Roman" w:cs="Times New Roman"/>
          <w:sz w:val="28"/>
          <w:szCs w:val="28"/>
        </w:rPr>
        <w:t xml:space="preserve">изменить режим налоговой тайны. </w:t>
      </w:r>
      <w:r w:rsidRPr="00592B52">
        <w:rPr>
          <w:rFonts w:ascii="Times New Roman" w:hAnsi="Times New Roman" w:cs="Times New Roman"/>
          <w:sz w:val="28"/>
          <w:szCs w:val="28"/>
        </w:rPr>
        <w:t xml:space="preserve">По мнению авторов проекта, раскрытие информации о хозяйствующих субъектах будет положительно сказываться на прозрачности экономики страны в целом, а налогоплательщики смогут проверять </w:t>
      </w:r>
      <w:r w:rsidRPr="00592B52">
        <w:rPr>
          <w:rFonts w:ascii="Times New Roman" w:hAnsi="Times New Roman" w:cs="Times New Roman"/>
          <w:sz w:val="28"/>
          <w:szCs w:val="28"/>
        </w:rPr>
        <w:lastRenderedPageBreak/>
        <w:t>добросовестность своих контрагентов и оценивать свои риски при вступлении с ними в гражданско-правовые отношения.</w:t>
      </w:r>
      <w:r w:rsidR="00735B3B">
        <w:rPr>
          <w:rFonts w:ascii="Times New Roman" w:hAnsi="Times New Roman" w:cs="Times New Roman"/>
          <w:sz w:val="28"/>
          <w:szCs w:val="28"/>
        </w:rPr>
        <w:t xml:space="preserve"> </w:t>
      </w:r>
      <w:r w:rsidRPr="00592B52">
        <w:rPr>
          <w:rFonts w:ascii="Times New Roman" w:hAnsi="Times New Roman" w:cs="Times New Roman"/>
          <w:sz w:val="28"/>
          <w:szCs w:val="28"/>
        </w:rPr>
        <w:t xml:space="preserve">ТПП РФ и бизнес видят ряд рисков в связи проектируемыми изменениями. </w:t>
      </w:r>
    </w:p>
    <w:p w:rsidR="00592B52" w:rsidRPr="00592B52" w:rsidRDefault="00592B52" w:rsidP="006C73B4">
      <w:pPr>
        <w:spacing w:after="0" w:line="240" w:lineRule="auto"/>
        <w:ind w:firstLine="851"/>
        <w:jc w:val="both"/>
        <w:rPr>
          <w:rFonts w:ascii="Times New Roman" w:hAnsi="Times New Roman" w:cs="Times New Roman"/>
          <w:sz w:val="28"/>
          <w:szCs w:val="28"/>
        </w:rPr>
      </w:pPr>
      <w:proofErr w:type="gramStart"/>
      <w:r w:rsidRPr="00592B52">
        <w:rPr>
          <w:rFonts w:ascii="Times New Roman" w:hAnsi="Times New Roman" w:cs="Times New Roman"/>
          <w:sz w:val="28"/>
          <w:szCs w:val="28"/>
        </w:rPr>
        <w:t xml:space="preserve">Так, например, </w:t>
      </w:r>
      <w:r w:rsidR="00735B3B">
        <w:rPr>
          <w:rFonts w:ascii="Times New Roman" w:hAnsi="Times New Roman" w:cs="Times New Roman"/>
          <w:sz w:val="28"/>
          <w:szCs w:val="28"/>
        </w:rPr>
        <w:t>р</w:t>
      </w:r>
      <w:r w:rsidRPr="00592B52">
        <w:rPr>
          <w:rFonts w:ascii="Times New Roman" w:hAnsi="Times New Roman" w:cs="Times New Roman"/>
          <w:sz w:val="28"/>
          <w:szCs w:val="28"/>
        </w:rPr>
        <w:t xml:space="preserve">аскрытие информации о совокупной сумме уплаченных в отчетном периоде налогов и сборов может иметь негативные </w:t>
      </w:r>
      <w:proofErr w:type="spellStart"/>
      <w:r w:rsidRPr="00592B52">
        <w:rPr>
          <w:rFonts w:ascii="Times New Roman" w:hAnsi="Times New Roman" w:cs="Times New Roman"/>
          <w:sz w:val="28"/>
          <w:szCs w:val="28"/>
        </w:rPr>
        <w:t>имиджевые</w:t>
      </w:r>
      <w:proofErr w:type="spellEnd"/>
      <w:r w:rsidRPr="00592B52">
        <w:rPr>
          <w:rFonts w:ascii="Times New Roman" w:hAnsi="Times New Roman" w:cs="Times New Roman"/>
          <w:sz w:val="28"/>
          <w:szCs w:val="28"/>
        </w:rPr>
        <w:t xml:space="preserve"> последствия, например, для вновь созданных организаций, организаций применяющих налоговые льготы и др. У таких организаций суммы уплаченных налогов будут незначительными, либо отсутствовать вовсе, в связи с чем, есть риск, что контрагенты будут неохотно вступать с ними в гражданский оборот и организации обанкротятся</w:t>
      </w:r>
      <w:proofErr w:type="gramEnd"/>
      <w:r w:rsidRPr="00592B52">
        <w:rPr>
          <w:rFonts w:ascii="Times New Roman" w:hAnsi="Times New Roman" w:cs="Times New Roman"/>
          <w:sz w:val="28"/>
          <w:szCs w:val="28"/>
        </w:rPr>
        <w:t xml:space="preserve">. В данном случае информацию о сумме уплаченных налогов и сборов можно </w:t>
      </w:r>
      <w:proofErr w:type="gramStart"/>
      <w:r w:rsidRPr="00592B52">
        <w:rPr>
          <w:rFonts w:ascii="Times New Roman" w:hAnsi="Times New Roman" w:cs="Times New Roman"/>
          <w:sz w:val="28"/>
          <w:szCs w:val="28"/>
        </w:rPr>
        <w:t>заменить на информацию</w:t>
      </w:r>
      <w:proofErr w:type="gramEnd"/>
      <w:r w:rsidRPr="00592B52">
        <w:rPr>
          <w:rFonts w:ascii="Times New Roman" w:hAnsi="Times New Roman" w:cs="Times New Roman"/>
          <w:sz w:val="28"/>
          <w:szCs w:val="28"/>
        </w:rPr>
        <w:t xml:space="preserve"> о сданных в налоговые органы налоговых декларациях и иной отчетности, что косвенно будет </w:t>
      </w:r>
      <w:r w:rsidR="000D058D">
        <w:rPr>
          <w:rFonts w:ascii="Times New Roman" w:hAnsi="Times New Roman" w:cs="Times New Roman"/>
          <w:sz w:val="28"/>
          <w:szCs w:val="28"/>
        </w:rPr>
        <w:t>подтверждать</w:t>
      </w:r>
      <w:r w:rsidRPr="00592B52">
        <w:rPr>
          <w:rFonts w:ascii="Times New Roman" w:hAnsi="Times New Roman" w:cs="Times New Roman"/>
          <w:sz w:val="28"/>
          <w:szCs w:val="28"/>
        </w:rPr>
        <w:t xml:space="preserve"> активную деятельность налогоплательщика, не влияя на его репутацию.</w:t>
      </w:r>
    </w:p>
    <w:p w:rsidR="00AA5FF6" w:rsidRPr="00AA5FF6" w:rsidRDefault="00592B52" w:rsidP="006C73B4">
      <w:pPr>
        <w:spacing w:after="0" w:line="240" w:lineRule="auto"/>
        <w:ind w:firstLine="851"/>
        <w:jc w:val="both"/>
        <w:rPr>
          <w:rFonts w:ascii="Times New Roman" w:hAnsi="Times New Roman" w:cs="Times New Roman"/>
          <w:sz w:val="28"/>
          <w:szCs w:val="28"/>
        </w:rPr>
      </w:pPr>
      <w:r w:rsidRPr="00592B52">
        <w:rPr>
          <w:rFonts w:ascii="Times New Roman" w:hAnsi="Times New Roman" w:cs="Times New Roman"/>
          <w:sz w:val="28"/>
          <w:szCs w:val="28"/>
        </w:rPr>
        <w:t xml:space="preserve">Отметим, что в январе </w:t>
      </w:r>
      <w:proofErr w:type="spellStart"/>
      <w:r w:rsidRPr="00592B52">
        <w:rPr>
          <w:rFonts w:ascii="Times New Roman" w:hAnsi="Times New Roman" w:cs="Times New Roman"/>
          <w:sz w:val="28"/>
          <w:szCs w:val="28"/>
        </w:rPr>
        <w:t>т.г</w:t>
      </w:r>
      <w:proofErr w:type="spellEnd"/>
      <w:r w:rsidRPr="00592B52">
        <w:rPr>
          <w:rFonts w:ascii="Times New Roman" w:hAnsi="Times New Roman" w:cs="Times New Roman"/>
          <w:sz w:val="28"/>
          <w:szCs w:val="28"/>
        </w:rPr>
        <w:t>. на совещании по обсуждению законопроекта у Председателя Комитета Госдумы по бюджету и налогам А.М. Макарова указанные риски были озвучены</w:t>
      </w:r>
      <w:r w:rsidR="00735B3B">
        <w:rPr>
          <w:rFonts w:ascii="Times New Roman" w:hAnsi="Times New Roman" w:cs="Times New Roman"/>
          <w:sz w:val="28"/>
          <w:szCs w:val="28"/>
        </w:rPr>
        <w:t xml:space="preserve"> представителями ТПП РФ.</w:t>
      </w:r>
      <w:r w:rsidRPr="00592B52">
        <w:rPr>
          <w:rFonts w:ascii="Times New Roman" w:hAnsi="Times New Roman" w:cs="Times New Roman"/>
          <w:sz w:val="28"/>
          <w:szCs w:val="28"/>
        </w:rPr>
        <w:t xml:space="preserve"> По итогам совещания </w:t>
      </w:r>
      <w:r w:rsidR="00735B3B">
        <w:rPr>
          <w:rFonts w:ascii="Times New Roman" w:hAnsi="Times New Roman" w:cs="Times New Roman"/>
          <w:sz w:val="28"/>
          <w:szCs w:val="28"/>
        </w:rPr>
        <w:t>ряд вопросов был снят</w:t>
      </w:r>
      <w:r w:rsidRPr="00592B52">
        <w:rPr>
          <w:rFonts w:ascii="Times New Roman" w:hAnsi="Times New Roman" w:cs="Times New Roman"/>
          <w:sz w:val="28"/>
          <w:szCs w:val="28"/>
        </w:rPr>
        <w:t xml:space="preserve"> представителями Минфина и ФНС России, которые заверили, что формат раскрытия информации будет тщательно регламентирован приказами и р</w:t>
      </w:r>
      <w:r w:rsidR="00735B3B">
        <w:rPr>
          <w:rFonts w:ascii="Times New Roman" w:hAnsi="Times New Roman" w:cs="Times New Roman"/>
          <w:sz w:val="28"/>
          <w:szCs w:val="28"/>
        </w:rPr>
        <w:t>азъяснениями финансовых органов</w:t>
      </w:r>
      <w:r w:rsidRPr="00592B52">
        <w:rPr>
          <w:rFonts w:ascii="Times New Roman" w:hAnsi="Times New Roman" w:cs="Times New Roman"/>
          <w:sz w:val="28"/>
          <w:szCs w:val="28"/>
        </w:rPr>
        <w:t>.</w:t>
      </w:r>
      <w:r w:rsidR="00735B3B">
        <w:rPr>
          <w:rFonts w:ascii="Times New Roman" w:hAnsi="Times New Roman" w:cs="Times New Roman"/>
          <w:sz w:val="28"/>
          <w:szCs w:val="28"/>
        </w:rPr>
        <w:t xml:space="preserve"> Законопроект в целом поддерживается ТПП РФ при условии доработки.</w:t>
      </w:r>
    </w:p>
    <w:p w:rsidR="00735B3B" w:rsidRDefault="00735B3B" w:rsidP="008D345D">
      <w:pPr>
        <w:spacing w:after="0" w:line="240" w:lineRule="auto"/>
        <w:contextualSpacing/>
        <w:rPr>
          <w:rFonts w:ascii="Times New Roman" w:hAnsi="Times New Roman" w:cs="Times New Roman"/>
          <w:b/>
          <w:sz w:val="28"/>
          <w:szCs w:val="28"/>
        </w:rPr>
      </w:pPr>
    </w:p>
    <w:p w:rsidR="00B62138" w:rsidRPr="00AA5FF6" w:rsidRDefault="00B62138" w:rsidP="00871792">
      <w:pPr>
        <w:spacing w:after="0" w:line="240" w:lineRule="auto"/>
        <w:contextualSpacing/>
        <w:jc w:val="center"/>
        <w:rPr>
          <w:rFonts w:ascii="Times New Roman" w:hAnsi="Times New Roman" w:cs="Times New Roman"/>
          <w:b/>
          <w:sz w:val="28"/>
          <w:szCs w:val="28"/>
        </w:rPr>
      </w:pPr>
      <w:r w:rsidRPr="00AA5FF6">
        <w:rPr>
          <w:rFonts w:ascii="Times New Roman" w:hAnsi="Times New Roman" w:cs="Times New Roman"/>
          <w:b/>
          <w:sz w:val="28"/>
          <w:szCs w:val="28"/>
        </w:rPr>
        <w:t>ФАС разъяснила</w:t>
      </w:r>
      <w:r w:rsidR="00871792">
        <w:rPr>
          <w:rFonts w:ascii="Times New Roman" w:hAnsi="Times New Roman" w:cs="Times New Roman"/>
          <w:b/>
          <w:sz w:val="28"/>
          <w:szCs w:val="28"/>
        </w:rPr>
        <w:t xml:space="preserve"> предпринимателям</w:t>
      </w:r>
      <w:r w:rsidRPr="00AA5FF6">
        <w:rPr>
          <w:rFonts w:ascii="Times New Roman" w:hAnsi="Times New Roman" w:cs="Times New Roman"/>
          <w:b/>
          <w:sz w:val="28"/>
          <w:szCs w:val="28"/>
        </w:rPr>
        <w:t xml:space="preserve">, какие соглашения </w:t>
      </w:r>
      <w:r w:rsidR="00871792">
        <w:rPr>
          <w:rFonts w:ascii="Times New Roman" w:hAnsi="Times New Roman" w:cs="Times New Roman"/>
          <w:b/>
          <w:sz w:val="28"/>
          <w:szCs w:val="28"/>
        </w:rPr>
        <w:t>являются недопустимыми</w:t>
      </w:r>
    </w:p>
    <w:p w:rsidR="00B62138" w:rsidRPr="00AA5FF6" w:rsidRDefault="00B62138" w:rsidP="006C73B4">
      <w:pPr>
        <w:spacing w:after="0" w:line="240" w:lineRule="auto"/>
        <w:contextualSpacing/>
        <w:jc w:val="center"/>
        <w:rPr>
          <w:rFonts w:ascii="Times New Roman" w:hAnsi="Times New Roman" w:cs="Times New Roman"/>
          <w:b/>
          <w:sz w:val="28"/>
          <w:szCs w:val="28"/>
        </w:rPr>
      </w:pPr>
    </w:p>
    <w:p w:rsidR="00B62138" w:rsidRPr="00AA5FF6" w:rsidRDefault="00B62138" w:rsidP="006C73B4">
      <w:pPr>
        <w:spacing w:after="0" w:line="240" w:lineRule="auto"/>
        <w:ind w:firstLine="709"/>
        <w:contextualSpacing/>
        <w:jc w:val="both"/>
        <w:rPr>
          <w:rFonts w:ascii="Times New Roman" w:hAnsi="Times New Roman" w:cs="Times New Roman"/>
          <w:sz w:val="28"/>
          <w:szCs w:val="28"/>
        </w:rPr>
      </w:pPr>
      <w:r w:rsidRPr="00AA5FF6">
        <w:rPr>
          <w:rFonts w:ascii="Times New Roman" w:hAnsi="Times New Roman" w:cs="Times New Roman"/>
          <w:sz w:val="28"/>
          <w:szCs w:val="28"/>
        </w:rPr>
        <w:t>17 февраля 2016 года Президиум Ф</w:t>
      </w:r>
      <w:r w:rsidR="00871792">
        <w:rPr>
          <w:rFonts w:ascii="Times New Roman" w:hAnsi="Times New Roman" w:cs="Times New Roman"/>
          <w:sz w:val="28"/>
          <w:szCs w:val="28"/>
        </w:rPr>
        <w:t>едеральной антимонопольной службы</w:t>
      </w:r>
      <w:r w:rsidRPr="00AA5FF6">
        <w:rPr>
          <w:rFonts w:ascii="Times New Roman" w:hAnsi="Times New Roman" w:cs="Times New Roman"/>
          <w:sz w:val="28"/>
          <w:szCs w:val="28"/>
        </w:rPr>
        <w:t xml:space="preserve"> Р</w:t>
      </w:r>
      <w:r w:rsidR="00871792">
        <w:rPr>
          <w:rFonts w:ascii="Times New Roman" w:hAnsi="Times New Roman" w:cs="Times New Roman"/>
          <w:sz w:val="28"/>
          <w:szCs w:val="28"/>
        </w:rPr>
        <w:t>Ф</w:t>
      </w:r>
      <w:r w:rsidRPr="00AA5FF6">
        <w:rPr>
          <w:rFonts w:ascii="Times New Roman" w:hAnsi="Times New Roman" w:cs="Times New Roman"/>
          <w:sz w:val="28"/>
          <w:szCs w:val="28"/>
        </w:rPr>
        <w:t xml:space="preserve"> разъяснил вопросы несоответствия отдельных видов соглашений хозяйствующих субъектов законодательству о защите конкуренции, что существенно облегчит осуществление предпринимательской деятельности в пределах одного или нескольких товарных рынков. Это, в частности, касается так называемых «вертикальных» и «картельных» соглашений, согласованных действий на товарных рынках и др.</w:t>
      </w:r>
    </w:p>
    <w:p w:rsidR="00B62138" w:rsidRPr="00AA5FF6" w:rsidRDefault="00B62138" w:rsidP="006C73B4">
      <w:pPr>
        <w:spacing w:after="0" w:line="240" w:lineRule="auto"/>
        <w:ind w:firstLine="709"/>
        <w:contextualSpacing/>
        <w:jc w:val="both"/>
        <w:rPr>
          <w:rFonts w:ascii="Times New Roman" w:hAnsi="Times New Roman" w:cs="Times New Roman"/>
          <w:sz w:val="28"/>
          <w:szCs w:val="28"/>
        </w:rPr>
      </w:pPr>
      <w:r w:rsidRPr="00AA5FF6">
        <w:rPr>
          <w:rFonts w:ascii="Times New Roman" w:hAnsi="Times New Roman" w:cs="Times New Roman"/>
          <w:sz w:val="28"/>
          <w:szCs w:val="28"/>
        </w:rPr>
        <w:t xml:space="preserve">Так, разъяснено, что соглашение между производителем товаров и покупателем, имеющим намерение осуществлять перепродажу товаров (дистрибьютором), следует относить к «вертикальным». Например, если стороны такого соглашения реализуют товары в одних и тех же границах товарного рынка, и при условии, что на этом товарном рынке дистрибьютор осуществляет реализацию товаров, которые им приобретены у данного производителя, и не осуществляет производство взаимозаменяемых товаров. </w:t>
      </w:r>
    </w:p>
    <w:p w:rsidR="00B62138" w:rsidRPr="00AA5FF6" w:rsidRDefault="00B62138" w:rsidP="006C73B4">
      <w:pPr>
        <w:spacing w:after="0" w:line="240" w:lineRule="auto"/>
        <w:ind w:firstLine="709"/>
        <w:contextualSpacing/>
        <w:jc w:val="both"/>
        <w:rPr>
          <w:rFonts w:ascii="Times New Roman" w:hAnsi="Times New Roman" w:cs="Times New Roman"/>
          <w:sz w:val="28"/>
          <w:szCs w:val="28"/>
        </w:rPr>
      </w:pPr>
      <w:r w:rsidRPr="00AA5FF6">
        <w:rPr>
          <w:rFonts w:ascii="Times New Roman" w:hAnsi="Times New Roman" w:cs="Times New Roman"/>
          <w:sz w:val="28"/>
          <w:szCs w:val="28"/>
        </w:rPr>
        <w:t>Включение в «вертикальное» соглашение, достигнутое между хозяйствующими субъектами условия о минимальных либо фиксированных для реализации соответствующего товара ценах</w:t>
      </w:r>
      <w:r w:rsidR="00735B3B">
        <w:rPr>
          <w:rFonts w:ascii="Times New Roman" w:hAnsi="Times New Roman" w:cs="Times New Roman"/>
          <w:sz w:val="28"/>
          <w:szCs w:val="28"/>
        </w:rPr>
        <w:t>,</w:t>
      </w:r>
      <w:r w:rsidRPr="00AA5FF6">
        <w:rPr>
          <w:rFonts w:ascii="Times New Roman" w:hAnsi="Times New Roman" w:cs="Times New Roman"/>
          <w:sz w:val="28"/>
          <w:szCs w:val="28"/>
        </w:rPr>
        <w:t xml:space="preserve"> может рассматриваться ФАС России как нарушение Федерального закона «О защите конкуренции». При этом доля на товарном рынке хотя бы одного из субъектов соглашения должна превышать двадцать процентов.</w:t>
      </w:r>
    </w:p>
    <w:p w:rsidR="00B62138" w:rsidRPr="00AA5FF6" w:rsidRDefault="00B62138" w:rsidP="006C73B4">
      <w:pPr>
        <w:spacing w:after="0" w:line="240" w:lineRule="auto"/>
        <w:ind w:firstLine="709"/>
        <w:contextualSpacing/>
        <w:jc w:val="both"/>
        <w:rPr>
          <w:rFonts w:ascii="Times New Roman" w:hAnsi="Times New Roman" w:cs="Times New Roman"/>
          <w:sz w:val="28"/>
          <w:szCs w:val="28"/>
        </w:rPr>
      </w:pPr>
      <w:r w:rsidRPr="00AA5FF6">
        <w:rPr>
          <w:rFonts w:ascii="Times New Roman" w:hAnsi="Times New Roman" w:cs="Times New Roman"/>
          <w:sz w:val="28"/>
          <w:szCs w:val="28"/>
        </w:rPr>
        <w:lastRenderedPageBreak/>
        <w:t xml:space="preserve">В качестве допустимых «вертикальных» соглашений могут быть признаны дилерские соглашения между автопроизводителями (или </w:t>
      </w:r>
      <w:proofErr w:type="spellStart"/>
      <w:r w:rsidRPr="00AA5FF6">
        <w:rPr>
          <w:rFonts w:ascii="Times New Roman" w:hAnsi="Times New Roman" w:cs="Times New Roman"/>
          <w:sz w:val="28"/>
          <w:szCs w:val="28"/>
        </w:rPr>
        <w:t>автодистрибьюторами</w:t>
      </w:r>
      <w:proofErr w:type="spellEnd"/>
      <w:r w:rsidRPr="00AA5FF6">
        <w:rPr>
          <w:rFonts w:ascii="Times New Roman" w:hAnsi="Times New Roman" w:cs="Times New Roman"/>
          <w:sz w:val="28"/>
          <w:szCs w:val="28"/>
        </w:rPr>
        <w:t>) и официальными дилерами, отвечающие всем положениям Кодекса поведения, регулирующего отдельные аспекты взаимоотношений между указанными субъектами и независимыми сервисными станциями в автомобильном секторе, разработанного Комитетом автопроизводителей Ассоциации Европейского Бизнеса и согласованного с ФАС России.</w:t>
      </w:r>
    </w:p>
    <w:p w:rsidR="00B62138" w:rsidRPr="00AA5FF6" w:rsidRDefault="00B62138" w:rsidP="006C73B4">
      <w:pPr>
        <w:spacing w:after="0" w:line="240" w:lineRule="auto"/>
        <w:ind w:firstLine="709"/>
        <w:contextualSpacing/>
        <w:jc w:val="both"/>
        <w:rPr>
          <w:rFonts w:ascii="Times New Roman" w:hAnsi="Times New Roman" w:cs="Times New Roman"/>
          <w:sz w:val="28"/>
          <w:szCs w:val="28"/>
        </w:rPr>
      </w:pPr>
      <w:r w:rsidRPr="00AA5FF6">
        <w:rPr>
          <w:rFonts w:ascii="Times New Roman" w:hAnsi="Times New Roman" w:cs="Times New Roman"/>
          <w:sz w:val="28"/>
          <w:szCs w:val="28"/>
        </w:rPr>
        <w:t xml:space="preserve">Также ФАС России определены особенности выявления и доказывания недопустимых соглашений и согласованных действий на товарных рынках. </w:t>
      </w:r>
      <w:r w:rsidR="008D345D">
        <w:rPr>
          <w:rFonts w:ascii="Times New Roman" w:hAnsi="Times New Roman" w:cs="Times New Roman"/>
          <w:sz w:val="28"/>
          <w:szCs w:val="28"/>
        </w:rPr>
        <w:t xml:space="preserve">        </w:t>
      </w:r>
      <w:r w:rsidRPr="00AA5FF6">
        <w:rPr>
          <w:rFonts w:ascii="Times New Roman" w:hAnsi="Times New Roman" w:cs="Times New Roman"/>
          <w:sz w:val="28"/>
          <w:szCs w:val="28"/>
        </w:rPr>
        <w:t xml:space="preserve">В частности, при доказывании таких соглашений и действий могут использоваться прямые и косвенные доказательства. </w:t>
      </w:r>
    </w:p>
    <w:p w:rsidR="00B62138" w:rsidRPr="00AA5FF6" w:rsidRDefault="00B62138" w:rsidP="006C73B4">
      <w:pPr>
        <w:spacing w:after="0" w:line="240" w:lineRule="auto"/>
        <w:ind w:firstLine="709"/>
        <w:contextualSpacing/>
        <w:jc w:val="both"/>
        <w:rPr>
          <w:rFonts w:ascii="Times New Roman" w:hAnsi="Times New Roman" w:cs="Times New Roman"/>
          <w:sz w:val="28"/>
          <w:szCs w:val="28"/>
        </w:rPr>
      </w:pPr>
      <w:r w:rsidRPr="00AA5FF6">
        <w:rPr>
          <w:rFonts w:ascii="Times New Roman" w:hAnsi="Times New Roman" w:cs="Times New Roman"/>
          <w:sz w:val="28"/>
          <w:szCs w:val="28"/>
        </w:rPr>
        <w:t xml:space="preserve">Прямыми доказательствами наличия </w:t>
      </w:r>
      <w:proofErr w:type="spellStart"/>
      <w:r w:rsidRPr="00AA5FF6">
        <w:rPr>
          <w:rFonts w:ascii="Times New Roman" w:hAnsi="Times New Roman" w:cs="Times New Roman"/>
          <w:sz w:val="28"/>
          <w:szCs w:val="28"/>
        </w:rPr>
        <w:t>антиконкурентного</w:t>
      </w:r>
      <w:proofErr w:type="spellEnd"/>
      <w:r w:rsidRPr="00AA5FF6">
        <w:rPr>
          <w:rFonts w:ascii="Times New Roman" w:hAnsi="Times New Roman" w:cs="Times New Roman"/>
          <w:sz w:val="28"/>
          <w:szCs w:val="28"/>
        </w:rPr>
        <w:t xml:space="preserve"> соглашения могут быть письменные доказательства, содержащие волю лиц, направленную на достижение соглашения (договоры в письменной форме, протоколы совещаний (собраний), переписка участников соглашения, в том числе в электронном виде).</w:t>
      </w:r>
    </w:p>
    <w:p w:rsidR="00B62138" w:rsidRPr="00AA5FF6" w:rsidRDefault="00B62138" w:rsidP="00735B3B">
      <w:pPr>
        <w:spacing w:after="0" w:line="240" w:lineRule="auto"/>
        <w:ind w:firstLine="709"/>
        <w:contextualSpacing/>
        <w:jc w:val="both"/>
        <w:rPr>
          <w:rFonts w:ascii="Times New Roman" w:hAnsi="Times New Roman" w:cs="Times New Roman"/>
          <w:sz w:val="28"/>
          <w:szCs w:val="28"/>
        </w:rPr>
      </w:pPr>
      <w:r w:rsidRPr="00AA5FF6">
        <w:rPr>
          <w:rFonts w:ascii="Times New Roman" w:hAnsi="Times New Roman" w:cs="Times New Roman"/>
          <w:sz w:val="28"/>
          <w:szCs w:val="28"/>
        </w:rPr>
        <w:t>К косвенным доказательствам относятся, например:</w:t>
      </w:r>
      <w:r w:rsidR="00735B3B">
        <w:rPr>
          <w:rFonts w:ascii="Times New Roman" w:hAnsi="Times New Roman" w:cs="Times New Roman"/>
          <w:sz w:val="28"/>
          <w:szCs w:val="28"/>
        </w:rPr>
        <w:t xml:space="preserve"> </w:t>
      </w:r>
      <w:r w:rsidRPr="00AA5FF6">
        <w:rPr>
          <w:rFonts w:ascii="Times New Roman" w:hAnsi="Times New Roman" w:cs="Times New Roman"/>
          <w:sz w:val="28"/>
          <w:szCs w:val="28"/>
        </w:rPr>
        <w:t>оформление сертификатов электронных цифровых подписей на одно и то же физическое лицо;</w:t>
      </w:r>
      <w:r w:rsidR="00735B3B">
        <w:rPr>
          <w:rFonts w:ascii="Times New Roman" w:hAnsi="Times New Roman" w:cs="Times New Roman"/>
          <w:sz w:val="28"/>
          <w:szCs w:val="28"/>
        </w:rPr>
        <w:t xml:space="preserve"> </w:t>
      </w:r>
      <w:r w:rsidRPr="00AA5FF6">
        <w:rPr>
          <w:rFonts w:ascii="Times New Roman" w:hAnsi="Times New Roman" w:cs="Times New Roman"/>
          <w:sz w:val="28"/>
          <w:szCs w:val="28"/>
        </w:rPr>
        <w:t>формирование документов для участия в торгах разных хозяйствующих субъектов одним и тем же лицом и др.</w:t>
      </w:r>
    </w:p>
    <w:p w:rsidR="00735B3B" w:rsidRPr="00AA5FF6" w:rsidRDefault="00735B3B" w:rsidP="008D345D">
      <w:pPr>
        <w:spacing w:after="0" w:line="240" w:lineRule="auto"/>
        <w:contextualSpacing/>
        <w:jc w:val="both"/>
        <w:rPr>
          <w:rFonts w:ascii="Times New Roman" w:hAnsi="Times New Roman" w:cs="Times New Roman"/>
          <w:sz w:val="28"/>
          <w:szCs w:val="28"/>
        </w:rPr>
      </w:pPr>
    </w:p>
    <w:p w:rsidR="00B62138" w:rsidRPr="00AA5FF6" w:rsidRDefault="00B62138" w:rsidP="006C73B4">
      <w:pPr>
        <w:spacing w:after="0" w:line="240" w:lineRule="auto"/>
        <w:contextualSpacing/>
        <w:jc w:val="center"/>
        <w:rPr>
          <w:rFonts w:ascii="Times New Roman" w:hAnsi="Times New Roman" w:cs="Times New Roman"/>
          <w:b/>
          <w:sz w:val="28"/>
          <w:szCs w:val="28"/>
        </w:rPr>
      </w:pPr>
      <w:r w:rsidRPr="00AA5FF6">
        <w:rPr>
          <w:rFonts w:ascii="Times New Roman" w:hAnsi="Times New Roman" w:cs="Times New Roman"/>
          <w:b/>
          <w:sz w:val="28"/>
          <w:szCs w:val="28"/>
        </w:rPr>
        <w:t xml:space="preserve">Недействующее юридическое лицо предложено </w:t>
      </w:r>
      <w:r w:rsidR="00871792">
        <w:rPr>
          <w:rFonts w:ascii="Times New Roman" w:hAnsi="Times New Roman" w:cs="Times New Roman"/>
          <w:b/>
          <w:sz w:val="28"/>
          <w:szCs w:val="28"/>
        </w:rPr>
        <w:t>оставлять</w:t>
      </w:r>
      <w:r w:rsidRPr="00AA5FF6">
        <w:rPr>
          <w:rFonts w:ascii="Times New Roman" w:hAnsi="Times New Roman" w:cs="Times New Roman"/>
          <w:b/>
          <w:sz w:val="28"/>
          <w:szCs w:val="28"/>
        </w:rPr>
        <w:t xml:space="preserve"> в ЕГРЮЛ</w:t>
      </w:r>
      <w:r w:rsidR="00871792">
        <w:rPr>
          <w:rFonts w:ascii="Times New Roman" w:hAnsi="Times New Roman" w:cs="Times New Roman"/>
          <w:b/>
          <w:sz w:val="28"/>
          <w:szCs w:val="28"/>
        </w:rPr>
        <w:t xml:space="preserve"> до завершения процедуры </w:t>
      </w:r>
      <w:r w:rsidR="00A24712">
        <w:rPr>
          <w:rFonts w:ascii="Times New Roman" w:hAnsi="Times New Roman" w:cs="Times New Roman"/>
          <w:b/>
          <w:sz w:val="28"/>
          <w:szCs w:val="28"/>
        </w:rPr>
        <w:t>банкротства</w:t>
      </w:r>
    </w:p>
    <w:p w:rsidR="00B62138" w:rsidRPr="00AA5FF6" w:rsidRDefault="00B62138" w:rsidP="006C73B4">
      <w:pPr>
        <w:spacing w:after="0" w:line="240" w:lineRule="auto"/>
        <w:ind w:firstLine="709"/>
        <w:contextualSpacing/>
        <w:jc w:val="both"/>
        <w:rPr>
          <w:rFonts w:ascii="Times New Roman" w:hAnsi="Times New Roman" w:cs="Times New Roman"/>
          <w:sz w:val="28"/>
          <w:szCs w:val="28"/>
        </w:rPr>
      </w:pPr>
    </w:p>
    <w:p w:rsidR="00B62138" w:rsidRPr="00AA5FF6" w:rsidRDefault="00B62138" w:rsidP="006C73B4">
      <w:pPr>
        <w:spacing w:after="0" w:line="240" w:lineRule="auto"/>
        <w:ind w:firstLine="709"/>
        <w:contextualSpacing/>
        <w:jc w:val="both"/>
        <w:rPr>
          <w:rFonts w:ascii="Times New Roman" w:hAnsi="Times New Roman" w:cs="Times New Roman"/>
          <w:sz w:val="28"/>
          <w:szCs w:val="28"/>
        </w:rPr>
      </w:pPr>
      <w:r w:rsidRPr="00AA5FF6">
        <w:rPr>
          <w:rFonts w:ascii="Times New Roman" w:hAnsi="Times New Roman" w:cs="Times New Roman"/>
          <w:sz w:val="28"/>
          <w:szCs w:val="28"/>
        </w:rPr>
        <w:t xml:space="preserve">20 февраля 2016 года Правительство Российской Федерации внесло в Государственную Думу проект федерального закона № 1001592-6, направленный на обеспечение прав и гарантий кредиторов при банкротстве юридического лица. Законопроект был разработан в целях приведения положений законодательства в соответствие с Постановлением Конституционного Суда Российской Федерации от 18 мая 2015 г. № 10-П. Указанным Постановлением Конституционный Суд признал пункт 2 статьи 21.1 Федерального закона «О государственной регистрации юридических лиц и индивидуальных предпринимателей» не соответствующим Конституции Российской Федерации. </w:t>
      </w:r>
    </w:p>
    <w:p w:rsidR="00B62138" w:rsidRPr="00AA5FF6" w:rsidRDefault="00B62138" w:rsidP="006C73B4">
      <w:pPr>
        <w:spacing w:after="0" w:line="240" w:lineRule="auto"/>
        <w:ind w:firstLine="709"/>
        <w:contextualSpacing/>
        <w:jc w:val="both"/>
        <w:rPr>
          <w:rFonts w:ascii="Times New Roman" w:hAnsi="Times New Roman" w:cs="Times New Roman"/>
          <w:sz w:val="28"/>
          <w:szCs w:val="28"/>
        </w:rPr>
      </w:pPr>
      <w:r w:rsidRPr="00AA5FF6">
        <w:rPr>
          <w:rFonts w:ascii="Times New Roman" w:hAnsi="Times New Roman" w:cs="Times New Roman"/>
          <w:sz w:val="28"/>
          <w:szCs w:val="28"/>
        </w:rPr>
        <w:t xml:space="preserve">В частности Конституционный Суд отметил, что ликвидация должника - юридического лица, в отношении которого по заявлению кредитора возбуждено дело о банкротстве, и - как следствие - исключение его из ЕГРЮЛ возможны лишь по завершении процедуры конкурсного производства, в рамках которой должна быть обеспечена надлежащая защита имущественных прав кредиторов. Прекращение же правоспособности данного юридического лица в административном порядке на основании статьи 21.1 Федерального закона </w:t>
      </w:r>
      <w:r w:rsidR="00735B3B">
        <w:rPr>
          <w:rFonts w:ascii="Times New Roman" w:hAnsi="Times New Roman" w:cs="Times New Roman"/>
          <w:sz w:val="28"/>
          <w:szCs w:val="28"/>
        </w:rPr>
        <w:t xml:space="preserve">       </w:t>
      </w:r>
      <w:r w:rsidRPr="00AA5FF6">
        <w:rPr>
          <w:rFonts w:ascii="Times New Roman" w:hAnsi="Times New Roman" w:cs="Times New Roman"/>
          <w:sz w:val="28"/>
          <w:szCs w:val="28"/>
        </w:rPr>
        <w:t xml:space="preserve">«О государственной регистрации юридических лиц и индивидуальных предпринимателей» в период осуществления процедур банкротства приводит к необоснованному ограничению прав кредитора. Например, исключение юридического лица из ЕГРЮЛ автоматически влечет за собой вынесение судебного решения о прекращении производства по делу о банкротстве данного </w:t>
      </w:r>
      <w:r w:rsidRPr="00AA5FF6">
        <w:rPr>
          <w:rFonts w:ascii="Times New Roman" w:hAnsi="Times New Roman" w:cs="Times New Roman"/>
          <w:sz w:val="28"/>
          <w:szCs w:val="28"/>
        </w:rPr>
        <w:lastRenderedPageBreak/>
        <w:t xml:space="preserve">юридического лица ввиду отсутствия должника </w:t>
      </w:r>
      <w:proofErr w:type="spellStart"/>
      <w:r w:rsidRPr="00AA5FF6">
        <w:rPr>
          <w:rFonts w:ascii="Times New Roman" w:hAnsi="Times New Roman" w:cs="Times New Roman"/>
          <w:sz w:val="28"/>
          <w:szCs w:val="28"/>
        </w:rPr>
        <w:t>de</w:t>
      </w:r>
      <w:proofErr w:type="spellEnd"/>
      <w:r w:rsidRPr="00AA5FF6">
        <w:rPr>
          <w:rFonts w:ascii="Times New Roman" w:hAnsi="Times New Roman" w:cs="Times New Roman"/>
          <w:sz w:val="28"/>
          <w:szCs w:val="28"/>
        </w:rPr>
        <w:t xml:space="preserve"> </w:t>
      </w:r>
      <w:proofErr w:type="spellStart"/>
      <w:r w:rsidRPr="00AA5FF6">
        <w:rPr>
          <w:rFonts w:ascii="Times New Roman" w:hAnsi="Times New Roman" w:cs="Times New Roman"/>
          <w:sz w:val="28"/>
          <w:szCs w:val="28"/>
        </w:rPr>
        <w:t>jure</w:t>
      </w:r>
      <w:proofErr w:type="spellEnd"/>
      <w:r w:rsidRPr="00AA5FF6">
        <w:rPr>
          <w:rFonts w:ascii="Times New Roman" w:hAnsi="Times New Roman" w:cs="Times New Roman"/>
          <w:sz w:val="28"/>
          <w:szCs w:val="28"/>
        </w:rPr>
        <w:t xml:space="preserve"> на основании пункта 5 части 1 статьи 150 АПК Российской Федерации. Это не гарантирует эффективную защиту прав кредитора. </w:t>
      </w:r>
    </w:p>
    <w:p w:rsidR="00B62138" w:rsidRPr="00AA5FF6" w:rsidRDefault="00B62138" w:rsidP="006C73B4">
      <w:pPr>
        <w:spacing w:after="0" w:line="240" w:lineRule="auto"/>
        <w:ind w:firstLine="709"/>
        <w:contextualSpacing/>
        <w:jc w:val="both"/>
        <w:rPr>
          <w:rFonts w:ascii="Times New Roman" w:hAnsi="Times New Roman" w:cs="Times New Roman"/>
          <w:sz w:val="28"/>
          <w:szCs w:val="28"/>
        </w:rPr>
      </w:pPr>
      <w:r w:rsidRPr="00AA5FF6">
        <w:rPr>
          <w:rFonts w:ascii="Times New Roman" w:hAnsi="Times New Roman" w:cs="Times New Roman"/>
          <w:sz w:val="28"/>
          <w:szCs w:val="28"/>
        </w:rPr>
        <w:t>Для устранения указанной коллизии предложено закрепить в законодательстве положения, не допускающие исключение в административном порядке (по решению регистрирующего органа) из Единого государственного реестра юридических лиц юридического лица, имеющего признаки недействующего, в отношении которого имеется принятое арбитражным судом заявление о признании должника банкротом, производство по которому не прекращено.</w:t>
      </w:r>
    </w:p>
    <w:p w:rsidR="00B62138" w:rsidRPr="00AA5FF6" w:rsidRDefault="00B62138" w:rsidP="006C73B4">
      <w:pPr>
        <w:spacing w:after="0" w:line="240" w:lineRule="auto"/>
        <w:ind w:firstLine="709"/>
        <w:contextualSpacing/>
        <w:jc w:val="both"/>
        <w:rPr>
          <w:rFonts w:ascii="Times New Roman" w:hAnsi="Times New Roman" w:cs="Times New Roman"/>
          <w:sz w:val="28"/>
          <w:szCs w:val="28"/>
        </w:rPr>
      </w:pPr>
      <w:r w:rsidRPr="00AA5FF6">
        <w:rPr>
          <w:rFonts w:ascii="Times New Roman" w:hAnsi="Times New Roman" w:cs="Times New Roman"/>
          <w:sz w:val="28"/>
          <w:szCs w:val="28"/>
        </w:rPr>
        <w:t>Кроме того, устанавливается обязанность оператора Единого федерального реестра сведений о банкротстве представлять регистрирующему органу сведения о юридическом лице, в отношении которого имеется принятое арбитражным судом заявление о признании должника банкротом, производство, по которому не прекращено.</w:t>
      </w:r>
    </w:p>
    <w:p w:rsidR="003E4434" w:rsidRDefault="00B62138" w:rsidP="006C73B4">
      <w:pPr>
        <w:spacing w:after="0" w:line="240" w:lineRule="auto"/>
        <w:ind w:firstLine="709"/>
        <w:contextualSpacing/>
        <w:jc w:val="both"/>
        <w:rPr>
          <w:rFonts w:ascii="Times New Roman" w:hAnsi="Times New Roman" w:cs="Times New Roman"/>
          <w:sz w:val="28"/>
          <w:szCs w:val="28"/>
        </w:rPr>
      </w:pPr>
      <w:r w:rsidRPr="00AA5FF6">
        <w:rPr>
          <w:rFonts w:ascii="Times New Roman" w:hAnsi="Times New Roman" w:cs="Times New Roman"/>
          <w:sz w:val="28"/>
          <w:szCs w:val="28"/>
        </w:rPr>
        <w:t xml:space="preserve">Положения законопроекта </w:t>
      </w:r>
      <w:r w:rsidR="003E4434">
        <w:rPr>
          <w:rFonts w:ascii="Times New Roman" w:hAnsi="Times New Roman" w:cs="Times New Roman"/>
          <w:sz w:val="28"/>
          <w:szCs w:val="28"/>
        </w:rPr>
        <w:t>концептуально поддерживаются ТПП РФ.</w:t>
      </w:r>
    </w:p>
    <w:p w:rsidR="006F1FFC" w:rsidRPr="00AA5FF6" w:rsidRDefault="006F1FFC" w:rsidP="006C73B4">
      <w:pPr>
        <w:spacing w:after="0" w:line="240" w:lineRule="auto"/>
        <w:contextualSpacing/>
        <w:jc w:val="both"/>
        <w:rPr>
          <w:rFonts w:ascii="Times New Roman" w:eastAsia="Calibri" w:hAnsi="Times New Roman" w:cs="Times New Roman"/>
          <w:bCs/>
          <w:sz w:val="28"/>
          <w:szCs w:val="28"/>
        </w:rPr>
      </w:pPr>
    </w:p>
    <w:p w:rsidR="000C016A" w:rsidRPr="00AA5FF6" w:rsidRDefault="000C016A" w:rsidP="006C73B4">
      <w:pPr>
        <w:spacing w:after="0" w:line="240" w:lineRule="auto"/>
        <w:ind w:firstLine="567"/>
        <w:jc w:val="center"/>
        <w:rPr>
          <w:rFonts w:ascii="Times New Roman" w:eastAsia="Times New Roman" w:hAnsi="Times New Roman" w:cs="Times New Roman"/>
          <w:b/>
          <w:sz w:val="28"/>
          <w:szCs w:val="28"/>
          <w:lang w:eastAsia="ru-RU"/>
        </w:rPr>
      </w:pPr>
      <w:r w:rsidRPr="00AA5FF6">
        <w:rPr>
          <w:rFonts w:ascii="Times New Roman" w:eastAsia="Times New Roman" w:hAnsi="Times New Roman" w:cs="Times New Roman"/>
          <w:b/>
          <w:sz w:val="28"/>
          <w:szCs w:val="28"/>
          <w:lang w:eastAsia="ru-RU"/>
        </w:rPr>
        <w:t xml:space="preserve">Оценка действующих нормативных правовых </w:t>
      </w:r>
      <w:r w:rsidRPr="00AA5FF6">
        <w:rPr>
          <w:rFonts w:ascii="Times New Roman" w:eastAsia="Times New Roman" w:hAnsi="Times New Roman" w:cs="Times New Roman"/>
          <w:b/>
          <w:sz w:val="28"/>
          <w:szCs w:val="28"/>
          <w:lang w:eastAsia="ru-RU"/>
        </w:rPr>
        <w:br/>
        <w:t>актов - важный инструмент развития предпринимательства</w:t>
      </w:r>
    </w:p>
    <w:p w:rsidR="000C016A" w:rsidRPr="00AA5FF6" w:rsidRDefault="000C016A" w:rsidP="006C73B4">
      <w:pPr>
        <w:spacing w:after="0" w:line="240" w:lineRule="auto"/>
        <w:ind w:firstLine="708"/>
        <w:jc w:val="both"/>
        <w:rPr>
          <w:rFonts w:ascii="Times New Roman" w:eastAsia="Times New Roman" w:hAnsi="Times New Roman" w:cs="Times New Roman"/>
          <w:snapToGrid w:val="0"/>
          <w:sz w:val="28"/>
          <w:szCs w:val="28"/>
          <w:lang w:eastAsia="ru-RU"/>
        </w:rPr>
      </w:pPr>
    </w:p>
    <w:p w:rsidR="000C016A" w:rsidRPr="00AA5FF6" w:rsidRDefault="000C016A" w:rsidP="006C73B4">
      <w:pPr>
        <w:spacing w:after="0" w:line="240" w:lineRule="auto"/>
        <w:ind w:firstLine="708"/>
        <w:jc w:val="both"/>
        <w:rPr>
          <w:rFonts w:ascii="Times New Roman" w:eastAsia="Times New Roman" w:hAnsi="Times New Roman" w:cs="Times New Roman"/>
          <w:snapToGrid w:val="0"/>
          <w:sz w:val="28"/>
          <w:szCs w:val="28"/>
          <w:lang w:eastAsia="ru-RU"/>
        </w:rPr>
      </w:pPr>
      <w:proofErr w:type="gramStart"/>
      <w:r w:rsidRPr="00AA5FF6">
        <w:rPr>
          <w:rFonts w:ascii="Times New Roman" w:eastAsia="Times New Roman" w:hAnsi="Times New Roman" w:cs="Times New Roman"/>
          <w:snapToGrid w:val="0"/>
          <w:sz w:val="28"/>
          <w:szCs w:val="28"/>
          <w:lang w:eastAsia="ru-RU"/>
        </w:rPr>
        <w:t>Для укрепления позиций института оценки действующих нормативных правовых актов, придания ему статуса полноценного инструмента противодействия действующим административным барьерам постановлением Правительства Российской Федерации от 30 января 2015 г. № 83 «О проведении оценки фактического воздействия нормативных правовых актов, а также о внесении изменений в некоторые акты Правительства Российской Федерации» с 1 января 2016 года введена новая процедура оценки фактического воздействия нормативных правовых</w:t>
      </w:r>
      <w:proofErr w:type="gramEnd"/>
      <w:r w:rsidRPr="00AA5FF6">
        <w:rPr>
          <w:rFonts w:ascii="Times New Roman" w:eastAsia="Times New Roman" w:hAnsi="Times New Roman" w:cs="Times New Roman"/>
          <w:snapToGrid w:val="0"/>
          <w:sz w:val="28"/>
          <w:szCs w:val="28"/>
          <w:lang w:eastAsia="ru-RU"/>
        </w:rPr>
        <w:t xml:space="preserve"> актов (ОФВ), </w:t>
      </w:r>
      <w:proofErr w:type="gramStart"/>
      <w:r w:rsidRPr="00AA5FF6">
        <w:rPr>
          <w:rFonts w:ascii="Times New Roman" w:eastAsia="Times New Roman" w:hAnsi="Times New Roman" w:cs="Times New Roman"/>
          <w:snapToGrid w:val="0"/>
          <w:sz w:val="28"/>
          <w:szCs w:val="28"/>
          <w:lang w:eastAsia="ru-RU"/>
        </w:rPr>
        <w:t>которая</w:t>
      </w:r>
      <w:proofErr w:type="gramEnd"/>
      <w:r w:rsidRPr="00AA5FF6">
        <w:rPr>
          <w:rFonts w:ascii="Times New Roman" w:eastAsia="Times New Roman" w:hAnsi="Times New Roman" w:cs="Times New Roman"/>
          <w:snapToGrid w:val="0"/>
          <w:sz w:val="28"/>
          <w:szCs w:val="28"/>
          <w:lang w:eastAsia="ru-RU"/>
        </w:rPr>
        <w:t xml:space="preserve"> позволит пересматривать малоэффективные нормативные акты в целях совершенствования действующего регулирования в контексте исключения необоснованных обязанностей, запретов и ограничений в бизнес сфере.</w:t>
      </w:r>
    </w:p>
    <w:p w:rsidR="000C016A" w:rsidRPr="00AA5FF6" w:rsidRDefault="000C016A" w:rsidP="006C73B4">
      <w:pPr>
        <w:spacing w:after="0" w:line="240" w:lineRule="auto"/>
        <w:ind w:firstLine="708"/>
        <w:jc w:val="both"/>
        <w:rPr>
          <w:rFonts w:ascii="Times New Roman" w:eastAsia="Times New Roman" w:hAnsi="Times New Roman" w:cs="Times New Roman"/>
          <w:snapToGrid w:val="0"/>
          <w:sz w:val="28"/>
          <w:szCs w:val="28"/>
          <w:lang w:eastAsia="ru-RU"/>
        </w:rPr>
      </w:pPr>
      <w:r w:rsidRPr="00AA5FF6">
        <w:rPr>
          <w:rFonts w:ascii="Times New Roman" w:eastAsia="Times New Roman" w:hAnsi="Times New Roman" w:cs="Times New Roman"/>
          <w:snapToGrid w:val="0"/>
          <w:sz w:val="28"/>
          <w:szCs w:val="28"/>
          <w:lang w:eastAsia="ru-RU"/>
        </w:rPr>
        <w:t xml:space="preserve">В настоящее время </w:t>
      </w:r>
      <w:r w:rsidR="00871792">
        <w:rPr>
          <w:rFonts w:ascii="Times New Roman" w:eastAsia="Times New Roman" w:hAnsi="Times New Roman" w:cs="Times New Roman"/>
          <w:snapToGrid w:val="0"/>
          <w:sz w:val="28"/>
          <w:szCs w:val="28"/>
          <w:lang w:eastAsia="ru-RU"/>
        </w:rPr>
        <w:t xml:space="preserve">МЭР </w:t>
      </w:r>
      <w:r w:rsidRPr="00AA5FF6">
        <w:rPr>
          <w:rFonts w:ascii="Times New Roman" w:eastAsia="Times New Roman" w:hAnsi="Times New Roman" w:cs="Times New Roman"/>
          <w:snapToGrid w:val="0"/>
          <w:sz w:val="28"/>
          <w:szCs w:val="28"/>
          <w:lang w:eastAsia="ru-RU"/>
        </w:rPr>
        <w:t>ведется работа по проведению ОФВ в 2016 году в пилотном режиме, включая анализ и отбор действующих нормативных правовых актов для прохождения указанной процедуры.</w:t>
      </w:r>
    </w:p>
    <w:p w:rsidR="000C016A" w:rsidRPr="00AA5FF6" w:rsidRDefault="000C016A" w:rsidP="006C73B4">
      <w:pPr>
        <w:spacing w:after="0" w:line="240" w:lineRule="auto"/>
        <w:ind w:firstLine="708"/>
        <w:jc w:val="both"/>
        <w:rPr>
          <w:rFonts w:ascii="Times New Roman" w:eastAsia="Times New Roman" w:hAnsi="Times New Roman" w:cs="Times New Roman"/>
          <w:snapToGrid w:val="0"/>
          <w:sz w:val="28"/>
          <w:szCs w:val="28"/>
          <w:lang w:eastAsia="ru-RU"/>
        </w:rPr>
      </w:pPr>
      <w:r w:rsidRPr="00AA5FF6">
        <w:rPr>
          <w:rFonts w:ascii="Times New Roman" w:eastAsia="Times New Roman" w:hAnsi="Times New Roman" w:cs="Times New Roman"/>
          <w:snapToGrid w:val="0"/>
          <w:sz w:val="28"/>
          <w:szCs w:val="28"/>
          <w:lang w:eastAsia="ru-RU"/>
        </w:rPr>
        <w:t>Основными критериями для отбора нормативных правовых актов в целях проведения ОФВ, по мнению Минэкономразвития России, являются:</w:t>
      </w:r>
    </w:p>
    <w:p w:rsidR="000C016A" w:rsidRPr="00AA5FF6" w:rsidRDefault="000C016A" w:rsidP="006C73B4">
      <w:pPr>
        <w:spacing w:after="0" w:line="240" w:lineRule="auto"/>
        <w:ind w:firstLine="708"/>
        <w:jc w:val="both"/>
        <w:rPr>
          <w:rFonts w:ascii="Times New Roman" w:eastAsia="Times New Roman" w:hAnsi="Times New Roman" w:cs="Times New Roman"/>
          <w:snapToGrid w:val="0"/>
          <w:sz w:val="28"/>
          <w:szCs w:val="28"/>
          <w:lang w:eastAsia="ru-RU"/>
        </w:rPr>
      </w:pPr>
      <w:r w:rsidRPr="00AA5FF6">
        <w:rPr>
          <w:rFonts w:ascii="Times New Roman" w:eastAsia="Times New Roman" w:hAnsi="Times New Roman" w:cs="Times New Roman"/>
          <w:snapToGrid w:val="0"/>
          <w:sz w:val="28"/>
          <w:szCs w:val="28"/>
          <w:lang w:eastAsia="ru-RU"/>
        </w:rPr>
        <w:t>- общественная значимость проблемы, на решение которой направлен принятый нормативный правовой акт;</w:t>
      </w:r>
    </w:p>
    <w:p w:rsidR="000C016A" w:rsidRPr="00AA5FF6" w:rsidRDefault="000C016A" w:rsidP="006C73B4">
      <w:pPr>
        <w:spacing w:after="0" w:line="240" w:lineRule="auto"/>
        <w:ind w:firstLine="708"/>
        <w:jc w:val="both"/>
        <w:rPr>
          <w:rFonts w:ascii="Times New Roman" w:eastAsia="Times New Roman" w:hAnsi="Times New Roman" w:cs="Times New Roman"/>
          <w:snapToGrid w:val="0"/>
          <w:sz w:val="28"/>
          <w:szCs w:val="28"/>
          <w:lang w:eastAsia="ru-RU"/>
        </w:rPr>
      </w:pPr>
      <w:r w:rsidRPr="00AA5FF6">
        <w:rPr>
          <w:rFonts w:ascii="Times New Roman" w:eastAsia="Times New Roman" w:hAnsi="Times New Roman" w:cs="Times New Roman"/>
          <w:snapToGrid w:val="0"/>
          <w:sz w:val="28"/>
          <w:szCs w:val="28"/>
          <w:lang w:eastAsia="ru-RU"/>
        </w:rPr>
        <w:t>- отношение принятого нормативного правового акта к отраслевым или иным приоритетам, установленным федеральными законами, актами Президента Российской Федерации или Правительства Российской Федерации;</w:t>
      </w:r>
    </w:p>
    <w:p w:rsidR="000C016A" w:rsidRDefault="000C016A" w:rsidP="006C73B4">
      <w:pPr>
        <w:spacing w:after="0" w:line="240" w:lineRule="auto"/>
        <w:ind w:firstLine="708"/>
        <w:jc w:val="both"/>
        <w:rPr>
          <w:rFonts w:ascii="Times New Roman" w:eastAsia="Times New Roman" w:hAnsi="Times New Roman" w:cs="Times New Roman"/>
          <w:snapToGrid w:val="0"/>
          <w:sz w:val="28"/>
          <w:szCs w:val="28"/>
          <w:lang w:eastAsia="ru-RU"/>
        </w:rPr>
      </w:pPr>
      <w:r w:rsidRPr="00AA5FF6">
        <w:rPr>
          <w:rFonts w:ascii="Times New Roman" w:eastAsia="Times New Roman" w:hAnsi="Times New Roman" w:cs="Times New Roman"/>
          <w:snapToGrid w:val="0"/>
          <w:sz w:val="28"/>
          <w:szCs w:val="28"/>
          <w:lang w:eastAsia="ru-RU"/>
        </w:rPr>
        <w:t>- количество субъектов предпринимательской и иной экономической деятельности, интересы которых затронуты нормативным правовым актом.</w:t>
      </w:r>
    </w:p>
    <w:p w:rsidR="00871792" w:rsidRDefault="003B3806" w:rsidP="006C73B4">
      <w:pPr>
        <w:spacing w:after="0" w:line="240" w:lineRule="auto"/>
        <w:ind w:firstLine="708"/>
        <w:jc w:val="both"/>
        <w:rPr>
          <w:rFonts w:ascii="Times New Roman" w:eastAsia="Times New Roman" w:hAnsi="Times New Roman" w:cs="Times New Roman"/>
          <w:snapToGrid w:val="0"/>
          <w:sz w:val="28"/>
          <w:szCs w:val="28"/>
          <w:lang w:eastAsia="ru-RU"/>
        </w:rPr>
      </w:pPr>
      <w:proofErr w:type="gramStart"/>
      <w:r>
        <w:rPr>
          <w:rFonts w:ascii="Times New Roman" w:eastAsia="Times New Roman" w:hAnsi="Times New Roman" w:cs="Times New Roman"/>
          <w:snapToGrid w:val="0"/>
          <w:sz w:val="28"/>
          <w:szCs w:val="28"/>
          <w:lang w:eastAsia="ru-RU"/>
        </w:rPr>
        <w:lastRenderedPageBreak/>
        <w:t>В связи с изложенным</w:t>
      </w:r>
      <w:r w:rsidR="000061B7">
        <w:rPr>
          <w:rFonts w:ascii="Times New Roman" w:eastAsia="Times New Roman" w:hAnsi="Times New Roman" w:cs="Times New Roman"/>
          <w:snapToGrid w:val="0"/>
          <w:sz w:val="28"/>
          <w:szCs w:val="28"/>
          <w:lang w:eastAsia="ru-RU"/>
        </w:rPr>
        <w:t xml:space="preserve"> </w:t>
      </w:r>
      <w:r w:rsidR="00871792">
        <w:rPr>
          <w:rFonts w:ascii="Times New Roman" w:eastAsia="Times New Roman" w:hAnsi="Times New Roman" w:cs="Times New Roman"/>
          <w:snapToGrid w:val="0"/>
          <w:sz w:val="28"/>
          <w:szCs w:val="28"/>
          <w:lang w:eastAsia="ru-RU"/>
        </w:rPr>
        <w:t xml:space="preserve">ТПП РФ были подготовлены </w:t>
      </w:r>
      <w:r>
        <w:rPr>
          <w:rFonts w:ascii="Times New Roman" w:eastAsia="Times New Roman" w:hAnsi="Times New Roman" w:cs="Times New Roman"/>
          <w:snapToGrid w:val="0"/>
          <w:sz w:val="28"/>
          <w:szCs w:val="28"/>
          <w:lang w:eastAsia="ru-RU"/>
        </w:rPr>
        <w:t xml:space="preserve">в МЭР </w:t>
      </w:r>
      <w:r w:rsidR="00871792" w:rsidRPr="00871792">
        <w:rPr>
          <w:rFonts w:ascii="Times New Roman" w:eastAsia="Times New Roman" w:hAnsi="Times New Roman" w:cs="Times New Roman"/>
          <w:snapToGrid w:val="0"/>
          <w:sz w:val="28"/>
          <w:szCs w:val="28"/>
          <w:lang w:eastAsia="ru-RU"/>
        </w:rPr>
        <w:t>предложения по норматив</w:t>
      </w:r>
      <w:r w:rsidR="00871792">
        <w:rPr>
          <w:rFonts w:ascii="Times New Roman" w:eastAsia="Times New Roman" w:hAnsi="Times New Roman" w:cs="Times New Roman"/>
          <w:snapToGrid w:val="0"/>
          <w:sz w:val="28"/>
          <w:szCs w:val="28"/>
          <w:lang w:eastAsia="ru-RU"/>
        </w:rPr>
        <w:t xml:space="preserve">ным правовым актам, содержащим </w:t>
      </w:r>
      <w:r w:rsidR="00871792" w:rsidRPr="00871792">
        <w:rPr>
          <w:rFonts w:ascii="Times New Roman" w:eastAsia="Times New Roman" w:hAnsi="Times New Roman" w:cs="Times New Roman"/>
          <w:snapToGrid w:val="0"/>
          <w:sz w:val="28"/>
          <w:szCs w:val="28"/>
          <w:lang w:eastAsia="ru-RU"/>
        </w:rPr>
        <w:t>положения, затрудняющие ведение предпринимательской деятельности.</w:t>
      </w:r>
      <w:r w:rsidR="00871792">
        <w:rPr>
          <w:rFonts w:ascii="Times New Roman" w:eastAsia="Times New Roman" w:hAnsi="Times New Roman" w:cs="Times New Roman"/>
          <w:snapToGrid w:val="0"/>
          <w:sz w:val="28"/>
          <w:szCs w:val="28"/>
          <w:lang w:eastAsia="ru-RU"/>
        </w:rPr>
        <w:t xml:space="preserve"> </w:t>
      </w:r>
      <w:proofErr w:type="gramEnd"/>
    </w:p>
    <w:p w:rsidR="00D25C10" w:rsidRDefault="00D25C10" w:rsidP="006C73B4">
      <w:pPr>
        <w:spacing w:after="0" w:line="240" w:lineRule="auto"/>
        <w:ind w:left="-567" w:right="-284" w:firstLine="567"/>
        <w:jc w:val="center"/>
        <w:rPr>
          <w:rFonts w:ascii="Times New Roman" w:hAnsi="Times New Roman" w:cs="Times New Roman"/>
          <w:b/>
          <w:sz w:val="28"/>
          <w:szCs w:val="28"/>
        </w:rPr>
      </w:pPr>
    </w:p>
    <w:p w:rsidR="008A39DC" w:rsidRPr="00AA5FF6" w:rsidRDefault="008A39DC" w:rsidP="006C73B4">
      <w:pPr>
        <w:spacing w:after="0" w:line="240" w:lineRule="auto"/>
        <w:contextualSpacing/>
        <w:rPr>
          <w:rFonts w:ascii="Times New Roman" w:hAnsi="Times New Roman" w:cs="Times New Roman"/>
          <w:b/>
          <w:sz w:val="28"/>
          <w:szCs w:val="28"/>
        </w:rPr>
      </w:pPr>
    </w:p>
    <w:p w:rsidR="00A077D9" w:rsidRPr="00A077D9" w:rsidRDefault="003C1941" w:rsidP="00A077D9">
      <w:pPr>
        <w:spacing w:after="0" w:line="240" w:lineRule="auto"/>
        <w:contextualSpacing/>
        <w:jc w:val="both"/>
        <w:rPr>
          <w:rFonts w:ascii="Times New Roman" w:hAnsi="Times New Roman" w:cs="Times New Roman"/>
          <w:b/>
          <w:sz w:val="28"/>
          <w:szCs w:val="28"/>
        </w:rPr>
      </w:pPr>
      <w:r w:rsidRPr="00AA5FF6">
        <w:rPr>
          <w:rFonts w:ascii="Times New Roman" w:hAnsi="Times New Roman" w:cs="Times New Roman"/>
          <w:b/>
          <w:sz w:val="28"/>
          <w:szCs w:val="28"/>
        </w:rPr>
        <w:t>Коротко</w:t>
      </w:r>
    </w:p>
    <w:p w:rsidR="00592B52" w:rsidRPr="00A077D9" w:rsidRDefault="00592B52" w:rsidP="00175FF9">
      <w:pPr>
        <w:spacing w:after="0" w:line="240" w:lineRule="auto"/>
        <w:ind w:firstLine="720"/>
        <w:jc w:val="both"/>
        <w:rPr>
          <w:rFonts w:ascii="Times New Roman" w:eastAsia="Times New Roman" w:hAnsi="Times New Roman" w:cs="Times New Roman"/>
          <w:snapToGrid w:val="0"/>
          <w:sz w:val="28"/>
          <w:szCs w:val="28"/>
          <w:lang w:eastAsia="ru-RU"/>
        </w:rPr>
      </w:pPr>
      <w:proofErr w:type="gramStart"/>
      <w:r w:rsidRPr="00A077D9">
        <w:rPr>
          <w:rFonts w:ascii="Times New Roman" w:eastAsia="Times New Roman" w:hAnsi="Times New Roman" w:cs="Times New Roman"/>
          <w:b/>
          <w:snapToGrid w:val="0"/>
          <w:sz w:val="28"/>
          <w:szCs w:val="28"/>
          <w:lang w:eastAsia="ru-RU"/>
        </w:rPr>
        <w:t>9 января</w:t>
      </w:r>
      <w:r w:rsidRPr="00A077D9">
        <w:rPr>
          <w:rFonts w:ascii="Times New Roman" w:eastAsia="Times New Roman" w:hAnsi="Times New Roman" w:cs="Times New Roman"/>
          <w:snapToGrid w:val="0"/>
          <w:sz w:val="28"/>
          <w:szCs w:val="28"/>
          <w:lang w:eastAsia="ru-RU"/>
        </w:rPr>
        <w:t xml:space="preserve"> </w:t>
      </w:r>
      <w:r w:rsidR="00735B3B">
        <w:rPr>
          <w:rFonts w:ascii="Times New Roman" w:eastAsia="Times New Roman" w:hAnsi="Times New Roman" w:cs="Times New Roman"/>
          <w:snapToGrid w:val="0"/>
          <w:sz w:val="28"/>
          <w:szCs w:val="28"/>
          <w:lang w:eastAsia="ru-RU"/>
        </w:rPr>
        <w:t>в Государственную Думу</w:t>
      </w:r>
      <w:r w:rsidRPr="00A077D9">
        <w:rPr>
          <w:rFonts w:ascii="Times New Roman" w:eastAsia="Times New Roman" w:hAnsi="Times New Roman" w:cs="Times New Roman"/>
          <w:snapToGrid w:val="0"/>
          <w:sz w:val="28"/>
          <w:szCs w:val="28"/>
          <w:lang w:eastAsia="ru-RU"/>
        </w:rPr>
        <w:t xml:space="preserve"> внесен правительственный законопроект № 968690-6 «О внесении изменений в Федеральный закон </w:t>
      </w:r>
      <w:r w:rsidR="00735B3B">
        <w:rPr>
          <w:rFonts w:ascii="Times New Roman" w:eastAsia="Times New Roman" w:hAnsi="Times New Roman" w:cs="Times New Roman"/>
          <w:snapToGrid w:val="0"/>
          <w:sz w:val="28"/>
          <w:szCs w:val="28"/>
          <w:lang w:eastAsia="ru-RU"/>
        </w:rPr>
        <w:t xml:space="preserve">           </w:t>
      </w:r>
      <w:r w:rsidRPr="00A077D9">
        <w:rPr>
          <w:rFonts w:ascii="Times New Roman" w:eastAsia="Times New Roman" w:hAnsi="Times New Roman" w:cs="Times New Roman"/>
          <w:snapToGrid w:val="0"/>
          <w:sz w:val="28"/>
          <w:szCs w:val="28"/>
          <w:lang w:eastAsia="ru-RU"/>
        </w:rPr>
        <w:t xml:space="preserve">«О применении контрольно-кассовой техники при осуществлении наличных денежных расчетов и (или) расчетов с использованием платежных карт», Кодекс </w:t>
      </w:r>
      <w:r w:rsidR="00735B3B">
        <w:rPr>
          <w:rFonts w:ascii="Times New Roman" w:eastAsia="Times New Roman" w:hAnsi="Times New Roman" w:cs="Times New Roman"/>
          <w:snapToGrid w:val="0"/>
          <w:sz w:val="28"/>
          <w:szCs w:val="28"/>
          <w:lang w:eastAsia="ru-RU"/>
        </w:rPr>
        <w:t>РФ</w:t>
      </w:r>
      <w:r w:rsidRPr="00A077D9">
        <w:rPr>
          <w:rFonts w:ascii="Times New Roman" w:eastAsia="Times New Roman" w:hAnsi="Times New Roman" w:cs="Times New Roman"/>
          <w:snapToGrid w:val="0"/>
          <w:sz w:val="28"/>
          <w:szCs w:val="28"/>
          <w:lang w:eastAsia="ru-RU"/>
        </w:rPr>
        <w:t xml:space="preserve"> об административных правонарушениях и отдельные законодат</w:t>
      </w:r>
      <w:r w:rsidR="00735B3B">
        <w:rPr>
          <w:rFonts w:ascii="Times New Roman" w:eastAsia="Times New Roman" w:hAnsi="Times New Roman" w:cs="Times New Roman"/>
          <w:snapToGrid w:val="0"/>
          <w:sz w:val="28"/>
          <w:szCs w:val="28"/>
          <w:lang w:eastAsia="ru-RU"/>
        </w:rPr>
        <w:t>ельные акты РФ</w:t>
      </w:r>
      <w:r w:rsidRPr="00A077D9">
        <w:rPr>
          <w:rFonts w:ascii="Times New Roman" w:eastAsia="Times New Roman" w:hAnsi="Times New Roman" w:cs="Times New Roman"/>
          <w:snapToGrid w:val="0"/>
          <w:sz w:val="28"/>
          <w:szCs w:val="28"/>
          <w:lang w:eastAsia="ru-RU"/>
        </w:rPr>
        <w:t xml:space="preserve">», направленный на </w:t>
      </w:r>
      <w:r w:rsidR="00735B3B">
        <w:rPr>
          <w:rFonts w:ascii="Times New Roman" w:eastAsia="Times New Roman" w:hAnsi="Times New Roman" w:cs="Times New Roman"/>
          <w:snapToGrid w:val="0"/>
          <w:sz w:val="28"/>
          <w:szCs w:val="28"/>
          <w:lang w:eastAsia="ru-RU"/>
        </w:rPr>
        <w:t xml:space="preserve">полный </w:t>
      </w:r>
      <w:r w:rsidRPr="00A077D9">
        <w:rPr>
          <w:rFonts w:ascii="Times New Roman" w:eastAsia="Times New Roman" w:hAnsi="Times New Roman" w:cs="Times New Roman"/>
          <w:snapToGrid w:val="0"/>
          <w:sz w:val="28"/>
          <w:szCs w:val="28"/>
          <w:lang w:eastAsia="ru-RU"/>
        </w:rPr>
        <w:t xml:space="preserve">переход </w:t>
      </w:r>
      <w:r w:rsidR="00735B3B">
        <w:rPr>
          <w:rFonts w:ascii="Times New Roman" w:eastAsia="Times New Roman" w:hAnsi="Times New Roman" w:cs="Times New Roman"/>
          <w:snapToGrid w:val="0"/>
          <w:sz w:val="28"/>
          <w:szCs w:val="28"/>
          <w:lang w:eastAsia="ru-RU"/>
        </w:rPr>
        <w:t xml:space="preserve">с 1 января 2018 года к </w:t>
      </w:r>
      <w:r w:rsidRPr="00A077D9">
        <w:rPr>
          <w:rFonts w:ascii="Times New Roman" w:eastAsia="Times New Roman" w:hAnsi="Times New Roman" w:cs="Times New Roman"/>
          <w:snapToGrid w:val="0"/>
          <w:sz w:val="28"/>
          <w:szCs w:val="28"/>
          <w:lang w:eastAsia="ru-RU"/>
        </w:rPr>
        <w:t>современным</w:t>
      </w:r>
      <w:r w:rsidR="00735B3B">
        <w:rPr>
          <w:rFonts w:ascii="Times New Roman" w:eastAsia="Times New Roman" w:hAnsi="Times New Roman" w:cs="Times New Roman"/>
          <w:snapToGrid w:val="0"/>
          <w:sz w:val="28"/>
          <w:szCs w:val="28"/>
          <w:lang w:eastAsia="ru-RU"/>
        </w:rPr>
        <w:t xml:space="preserve"> кассовым аппаратам</w:t>
      </w:r>
      <w:r w:rsidRPr="00A077D9">
        <w:rPr>
          <w:rFonts w:ascii="Times New Roman" w:eastAsia="Times New Roman" w:hAnsi="Times New Roman" w:cs="Times New Roman"/>
          <w:snapToGrid w:val="0"/>
          <w:sz w:val="28"/>
          <w:szCs w:val="28"/>
          <w:lang w:eastAsia="ru-RU"/>
        </w:rPr>
        <w:t>, способным осуществлять передачу данных в электронном</w:t>
      </w:r>
      <w:proofErr w:type="gramEnd"/>
      <w:r w:rsidRPr="00A077D9">
        <w:rPr>
          <w:rFonts w:ascii="Times New Roman" w:eastAsia="Times New Roman" w:hAnsi="Times New Roman" w:cs="Times New Roman"/>
          <w:snapToGrid w:val="0"/>
          <w:sz w:val="28"/>
          <w:szCs w:val="28"/>
          <w:lang w:eastAsia="ru-RU"/>
        </w:rPr>
        <w:t xml:space="preserve"> </w:t>
      </w:r>
      <w:proofErr w:type="gramStart"/>
      <w:r w:rsidRPr="00A077D9">
        <w:rPr>
          <w:rFonts w:ascii="Times New Roman" w:eastAsia="Times New Roman" w:hAnsi="Times New Roman" w:cs="Times New Roman"/>
          <w:snapToGrid w:val="0"/>
          <w:sz w:val="28"/>
          <w:szCs w:val="28"/>
          <w:lang w:eastAsia="ru-RU"/>
        </w:rPr>
        <w:t>виде</w:t>
      </w:r>
      <w:proofErr w:type="gramEnd"/>
      <w:r w:rsidRPr="00A077D9">
        <w:rPr>
          <w:rFonts w:ascii="Times New Roman" w:eastAsia="Times New Roman" w:hAnsi="Times New Roman" w:cs="Times New Roman"/>
          <w:snapToGrid w:val="0"/>
          <w:sz w:val="28"/>
          <w:szCs w:val="28"/>
          <w:lang w:eastAsia="ru-RU"/>
        </w:rPr>
        <w:t xml:space="preserve">. </w:t>
      </w:r>
      <w:r w:rsidR="0053306F">
        <w:rPr>
          <w:rFonts w:ascii="Times New Roman" w:eastAsia="Times New Roman" w:hAnsi="Times New Roman" w:cs="Times New Roman"/>
          <w:snapToGrid w:val="0"/>
          <w:sz w:val="28"/>
          <w:szCs w:val="28"/>
          <w:lang w:eastAsia="ru-RU"/>
        </w:rPr>
        <w:t xml:space="preserve">Так как </w:t>
      </w:r>
      <w:r w:rsidRPr="00A077D9">
        <w:rPr>
          <w:rFonts w:ascii="Times New Roman" w:eastAsia="Times New Roman" w:hAnsi="Times New Roman" w:cs="Times New Roman"/>
          <w:snapToGrid w:val="0"/>
          <w:sz w:val="28"/>
          <w:szCs w:val="28"/>
          <w:lang w:eastAsia="ru-RU"/>
        </w:rPr>
        <w:t>проект предполагает введение новых обязанностей для субъектов м</w:t>
      </w:r>
      <w:r w:rsidR="0053306F">
        <w:rPr>
          <w:rFonts w:ascii="Times New Roman" w:eastAsia="Times New Roman" w:hAnsi="Times New Roman" w:cs="Times New Roman"/>
          <w:snapToGrid w:val="0"/>
          <w:sz w:val="28"/>
          <w:szCs w:val="28"/>
          <w:lang w:eastAsia="ru-RU"/>
        </w:rPr>
        <w:t xml:space="preserve">алого бизнеса по применению ККТ, </w:t>
      </w:r>
      <w:r w:rsidRPr="00A077D9">
        <w:rPr>
          <w:rFonts w:ascii="Times New Roman" w:eastAsia="Times New Roman" w:hAnsi="Times New Roman" w:cs="Times New Roman"/>
          <w:snapToGrid w:val="0"/>
          <w:sz w:val="28"/>
          <w:szCs w:val="28"/>
          <w:lang w:eastAsia="ru-RU"/>
        </w:rPr>
        <w:t>ФНС России подгот</w:t>
      </w:r>
      <w:r w:rsidR="0053306F">
        <w:rPr>
          <w:rFonts w:ascii="Times New Roman" w:eastAsia="Times New Roman" w:hAnsi="Times New Roman" w:cs="Times New Roman"/>
          <w:snapToGrid w:val="0"/>
          <w:sz w:val="28"/>
          <w:szCs w:val="28"/>
          <w:lang w:eastAsia="ru-RU"/>
        </w:rPr>
        <w:t xml:space="preserve">овило </w:t>
      </w:r>
      <w:r w:rsidR="003C1A65">
        <w:rPr>
          <w:rFonts w:ascii="Times New Roman" w:eastAsia="Times New Roman" w:hAnsi="Times New Roman" w:cs="Times New Roman"/>
          <w:snapToGrid w:val="0"/>
          <w:sz w:val="28"/>
          <w:szCs w:val="28"/>
          <w:lang w:eastAsia="ru-RU"/>
        </w:rPr>
        <w:t xml:space="preserve">также </w:t>
      </w:r>
      <w:r w:rsidR="0053306F">
        <w:rPr>
          <w:rFonts w:ascii="Times New Roman" w:eastAsia="Times New Roman" w:hAnsi="Times New Roman" w:cs="Times New Roman"/>
          <w:snapToGrid w:val="0"/>
          <w:sz w:val="28"/>
          <w:szCs w:val="28"/>
          <w:lang w:eastAsia="ru-RU"/>
        </w:rPr>
        <w:t>проект изменений в НК РФ о налоговом вычете</w:t>
      </w:r>
      <w:r w:rsidRPr="00A077D9">
        <w:rPr>
          <w:rFonts w:ascii="Times New Roman" w:eastAsia="Times New Roman" w:hAnsi="Times New Roman" w:cs="Times New Roman"/>
          <w:snapToGrid w:val="0"/>
          <w:sz w:val="28"/>
          <w:szCs w:val="28"/>
          <w:lang w:eastAsia="ru-RU"/>
        </w:rPr>
        <w:t xml:space="preserve"> </w:t>
      </w:r>
      <w:r w:rsidR="0053306F">
        <w:rPr>
          <w:rFonts w:ascii="Times New Roman" w:eastAsia="Times New Roman" w:hAnsi="Times New Roman" w:cs="Times New Roman"/>
          <w:snapToGrid w:val="0"/>
          <w:sz w:val="28"/>
          <w:szCs w:val="28"/>
          <w:lang w:eastAsia="ru-RU"/>
        </w:rPr>
        <w:t xml:space="preserve">для бизнеса </w:t>
      </w:r>
      <w:r w:rsidRPr="00A077D9">
        <w:rPr>
          <w:rFonts w:ascii="Times New Roman" w:eastAsia="Times New Roman" w:hAnsi="Times New Roman" w:cs="Times New Roman"/>
          <w:snapToGrid w:val="0"/>
          <w:sz w:val="28"/>
          <w:szCs w:val="28"/>
          <w:lang w:eastAsia="ru-RU"/>
        </w:rPr>
        <w:t>на сумму расходов на приоб</w:t>
      </w:r>
      <w:r w:rsidR="0053306F">
        <w:rPr>
          <w:rFonts w:ascii="Times New Roman" w:eastAsia="Times New Roman" w:hAnsi="Times New Roman" w:cs="Times New Roman"/>
          <w:snapToGrid w:val="0"/>
          <w:sz w:val="28"/>
          <w:szCs w:val="28"/>
          <w:lang w:eastAsia="ru-RU"/>
        </w:rPr>
        <w:t xml:space="preserve">ретение (модернизацию) ККТ. Это </w:t>
      </w:r>
      <w:r w:rsidRPr="00A077D9">
        <w:rPr>
          <w:rFonts w:ascii="Times New Roman" w:eastAsia="Times New Roman" w:hAnsi="Times New Roman" w:cs="Times New Roman"/>
          <w:snapToGrid w:val="0"/>
          <w:sz w:val="28"/>
          <w:szCs w:val="28"/>
          <w:lang w:eastAsia="ru-RU"/>
        </w:rPr>
        <w:t>будет способствовать снижению затрат и позволит «смягчить» процесс адаптации к новым обязательным требованиям в отношении ККТ.</w:t>
      </w:r>
    </w:p>
    <w:p w:rsidR="00175FF9" w:rsidRDefault="00175FF9" w:rsidP="006C73B4">
      <w:pPr>
        <w:spacing w:after="0" w:line="240" w:lineRule="auto"/>
        <w:ind w:firstLine="708"/>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ТПП РФ в целом поддержала концепцию проектов, отметив при этом, что</w:t>
      </w:r>
      <w:r w:rsidR="0053306F">
        <w:rPr>
          <w:rFonts w:ascii="Times New Roman" w:eastAsia="Calibri" w:hAnsi="Times New Roman" w:cs="Times New Roman"/>
          <w:color w:val="000000"/>
          <w:sz w:val="28"/>
          <w:szCs w:val="28"/>
        </w:rPr>
        <w:t xml:space="preserve"> существует риск увеличения издержек субъектов малого бизнеса на приобретение и модернизацию кассовых аппаратов.</w:t>
      </w:r>
      <w:r>
        <w:rPr>
          <w:rFonts w:ascii="Times New Roman" w:eastAsia="Calibri" w:hAnsi="Times New Roman" w:cs="Times New Roman"/>
          <w:color w:val="000000"/>
          <w:sz w:val="28"/>
          <w:szCs w:val="28"/>
        </w:rPr>
        <w:t xml:space="preserve"> </w:t>
      </w:r>
    </w:p>
    <w:p w:rsidR="004F0CFF" w:rsidRPr="00A077D9" w:rsidRDefault="004F0CFF" w:rsidP="006C73B4">
      <w:pPr>
        <w:spacing w:after="0" w:line="240" w:lineRule="auto"/>
        <w:ind w:firstLine="708"/>
        <w:contextualSpacing/>
        <w:jc w:val="both"/>
        <w:rPr>
          <w:rFonts w:ascii="Times New Roman" w:eastAsia="Calibri" w:hAnsi="Times New Roman" w:cs="Times New Roman"/>
          <w:b/>
          <w:sz w:val="28"/>
          <w:szCs w:val="28"/>
        </w:rPr>
      </w:pPr>
      <w:r w:rsidRPr="00A077D9">
        <w:rPr>
          <w:rFonts w:ascii="Times New Roman" w:eastAsia="Calibri" w:hAnsi="Times New Roman" w:cs="Times New Roman"/>
          <w:color w:val="000000"/>
          <w:sz w:val="28"/>
          <w:szCs w:val="28"/>
        </w:rPr>
        <w:t>1</w:t>
      </w:r>
      <w:r w:rsidRPr="00A077D9">
        <w:rPr>
          <w:rFonts w:ascii="Times New Roman" w:eastAsia="Calibri" w:hAnsi="Times New Roman" w:cs="Times New Roman"/>
          <w:b/>
          <w:color w:val="000000"/>
          <w:sz w:val="28"/>
          <w:szCs w:val="28"/>
        </w:rPr>
        <w:t xml:space="preserve"> </w:t>
      </w:r>
      <w:r w:rsidRPr="00A077D9">
        <w:rPr>
          <w:rStyle w:val="aa"/>
          <w:rFonts w:ascii="Times New Roman" w:hAnsi="Times New Roman" w:cs="Times New Roman"/>
          <w:sz w:val="28"/>
          <w:szCs w:val="28"/>
        </w:rPr>
        <w:t xml:space="preserve">февраля Президент ТПП РФ С.Н. Катырин принял участие в первом заседании </w:t>
      </w:r>
      <w:r w:rsidRPr="00A077D9">
        <w:rPr>
          <w:rFonts w:ascii="Times New Roman" w:hAnsi="Times New Roman" w:cs="Times New Roman"/>
          <w:sz w:val="28"/>
          <w:szCs w:val="28"/>
        </w:rPr>
        <w:t xml:space="preserve">Совета по взаимодействию с </w:t>
      </w:r>
      <w:proofErr w:type="gramStart"/>
      <w:r w:rsidRPr="00A077D9">
        <w:rPr>
          <w:rFonts w:ascii="Times New Roman" w:hAnsi="Times New Roman" w:cs="Times New Roman"/>
          <w:sz w:val="28"/>
          <w:szCs w:val="28"/>
        </w:rPr>
        <w:t>бизнес-сообществом</w:t>
      </w:r>
      <w:proofErr w:type="gramEnd"/>
      <w:r w:rsidRPr="00A077D9">
        <w:rPr>
          <w:rFonts w:ascii="Times New Roman" w:hAnsi="Times New Roman" w:cs="Times New Roman"/>
          <w:sz w:val="28"/>
          <w:szCs w:val="28"/>
        </w:rPr>
        <w:t xml:space="preserve"> по совершенствованию правового регулирования инвестиционной деятельности и формированию благоприятной деловой среды Комитета ГД по экономической политике, инновационному развитию и предпринимательству. Председатель Комитета А.Г. Аксаков, открывая заседание, отметил, что одной из главных целей Совета будет обсуждение ко второму чтению с участием бизнеса законопроектов экономической сферы, выработка рекомендаций по ним. Президент ТПП РФ поддержал данный подход, отметив, что действительно ко второму чтению зачастую вносятся поправки до неузнаваемости меняющие концепцию проекта, он также предложил не принимать форсированными темпами новый Кодекс РФ об административных правонарушениях, дав возможность бизнеса детально его проработать</w:t>
      </w:r>
    </w:p>
    <w:p w:rsidR="00C67D56" w:rsidRPr="00A077D9" w:rsidRDefault="00C67D56" w:rsidP="006C73B4">
      <w:pPr>
        <w:spacing w:after="0" w:line="240" w:lineRule="auto"/>
        <w:ind w:firstLine="708"/>
        <w:contextualSpacing/>
        <w:jc w:val="both"/>
        <w:rPr>
          <w:rFonts w:ascii="Times New Roman" w:eastAsia="Calibri" w:hAnsi="Times New Roman" w:cs="Times New Roman"/>
          <w:b/>
          <w:sz w:val="28"/>
          <w:szCs w:val="28"/>
        </w:rPr>
      </w:pPr>
      <w:r w:rsidRPr="00A077D9">
        <w:rPr>
          <w:rFonts w:ascii="Times New Roman" w:hAnsi="Times New Roman" w:cs="Times New Roman"/>
          <w:b/>
          <w:sz w:val="28"/>
          <w:szCs w:val="28"/>
        </w:rPr>
        <w:t xml:space="preserve">10 февраля </w:t>
      </w:r>
      <w:r w:rsidRPr="00735B3B">
        <w:rPr>
          <w:rFonts w:ascii="Times New Roman" w:hAnsi="Times New Roman" w:cs="Times New Roman"/>
          <w:b/>
          <w:sz w:val="28"/>
          <w:szCs w:val="28"/>
        </w:rPr>
        <w:t>получен положител</w:t>
      </w:r>
      <w:r w:rsidR="003C1A65">
        <w:rPr>
          <w:rFonts w:ascii="Times New Roman" w:hAnsi="Times New Roman" w:cs="Times New Roman"/>
          <w:b/>
          <w:sz w:val="28"/>
          <w:szCs w:val="28"/>
        </w:rPr>
        <w:t xml:space="preserve">ьный отзыв </w:t>
      </w:r>
      <w:r w:rsidRPr="00735B3B">
        <w:rPr>
          <w:rFonts w:ascii="Times New Roman" w:hAnsi="Times New Roman" w:cs="Times New Roman"/>
          <w:b/>
          <w:sz w:val="28"/>
          <w:szCs w:val="28"/>
        </w:rPr>
        <w:t>Минфина России на законопроект ТПП РФ «О внесении дополнений в статью 55 Налогового кодекса Российской Федерации»</w:t>
      </w:r>
      <w:r w:rsidRPr="00A077D9">
        <w:rPr>
          <w:rFonts w:ascii="Times New Roman" w:hAnsi="Times New Roman" w:cs="Times New Roman"/>
          <w:sz w:val="28"/>
          <w:szCs w:val="28"/>
        </w:rPr>
        <w:t>. Проект предлагает распространить на индивидуальных предпринимателей порядок, согласно которому они не обязаны сдавать годовую отчетность в случае, если они были зарегистрированы в декабре - указанный срок прибавляется к следующему отчетному периоду. Эта мера снизит их издержки</w:t>
      </w:r>
      <w:r w:rsidR="00735B3B">
        <w:rPr>
          <w:rFonts w:ascii="Times New Roman" w:hAnsi="Times New Roman" w:cs="Times New Roman"/>
          <w:sz w:val="28"/>
          <w:szCs w:val="28"/>
        </w:rPr>
        <w:t>. Проект планируется в ближайшее время внести в Госдуму.</w:t>
      </w:r>
    </w:p>
    <w:p w:rsidR="008D345D" w:rsidRPr="003B3806" w:rsidRDefault="00B62138" w:rsidP="003B3806">
      <w:pPr>
        <w:spacing w:after="0" w:line="240" w:lineRule="auto"/>
        <w:ind w:firstLine="708"/>
        <w:contextualSpacing/>
        <w:jc w:val="both"/>
        <w:rPr>
          <w:rFonts w:ascii="Times New Roman" w:eastAsia="Calibri" w:hAnsi="Times New Roman" w:cs="Times New Roman"/>
          <w:sz w:val="28"/>
          <w:szCs w:val="28"/>
        </w:rPr>
      </w:pPr>
      <w:r w:rsidRPr="00A077D9">
        <w:rPr>
          <w:rFonts w:ascii="Times New Roman" w:eastAsia="Calibri" w:hAnsi="Times New Roman" w:cs="Times New Roman"/>
          <w:b/>
          <w:sz w:val="28"/>
          <w:szCs w:val="28"/>
        </w:rPr>
        <w:t>16 февраля</w:t>
      </w:r>
      <w:r w:rsidRPr="00A077D9">
        <w:rPr>
          <w:rFonts w:ascii="Times New Roman" w:eastAsia="Calibri" w:hAnsi="Times New Roman" w:cs="Times New Roman"/>
          <w:sz w:val="28"/>
          <w:szCs w:val="28"/>
        </w:rPr>
        <w:t xml:space="preserve"> Президент России В.В.</w:t>
      </w:r>
      <w:r w:rsidR="00592B52" w:rsidRPr="00A077D9">
        <w:rPr>
          <w:rFonts w:ascii="Times New Roman" w:eastAsia="Calibri" w:hAnsi="Times New Roman" w:cs="Times New Roman"/>
          <w:sz w:val="28"/>
          <w:szCs w:val="28"/>
        </w:rPr>
        <w:t xml:space="preserve"> </w:t>
      </w:r>
      <w:r w:rsidRPr="00A077D9">
        <w:rPr>
          <w:rFonts w:ascii="Times New Roman" w:eastAsia="Calibri" w:hAnsi="Times New Roman" w:cs="Times New Roman"/>
          <w:sz w:val="28"/>
          <w:szCs w:val="28"/>
        </w:rPr>
        <w:t xml:space="preserve">Путин подписал распоряжение от       </w:t>
      </w:r>
      <w:r w:rsidR="00AA5FF6" w:rsidRPr="00A077D9">
        <w:rPr>
          <w:rFonts w:ascii="Times New Roman" w:eastAsia="Calibri" w:hAnsi="Times New Roman" w:cs="Times New Roman"/>
          <w:sz w:val="28"/>
          <w:szCs w:val="28"/>
        </w:rPr>
        <w:br/>
      </w:r>
      <w:r w:rsidRPr="00A077D9">
        <w:rPr>
          <w:rFonts w:ascii="Times New Roman" w:eastAsia="Calibri" w:hAnsi="Times New Roman" w:cs="Times New Roman"/>
          <w:sz w:val="28"/>
          <w:szCs w:val="28"/>
        </w:rPr>
        <w:t xml:space="preserve">№ 27-рп «О рабочей группе по мониторингу и анализу правоприменительной практики в сфере предпринимательства». Руководителем рабочей группы </w:t>
      </w:r>
      <w:r w:rsidRPr="00A077D9">
        <w:rPr>
          <w:rFonts w:ascii="Times New Roman" w:eastAsia="Calibri" w:hAnsi="Times New Roman" w:cs="Times New Roman"/>
          <w:sz w:val="28"/>
          <w:szCs w:val="28"/>
        </w:rPr>
        <w:lastRenderedPageBreak/>
        <w:t xml:space="preserve">назначен Руководитель Администрации Президента РФ  </w:t>
      </w:r>
      <w:proofErr w:type="spellStart"/>
      <w:r w:rsidRPr="00A077D9">
        <w:rPr>
          <w:rFonts w:ascii="Times New Roman" w:eastAsia="Calibri" w:hAnsi="Times New Roman" w:cs="Times New Roman"/>
          <w:sz w:val="28"/>
          <w:szCs w:val="28"/>
        </w:rPr>
        <w:t>С.Б.Иванов</w:t>
      </w:r>
      <w:proofErr w:type="spellEnd"/>
      <w:r w:rsidRPr="00A077D9">
        <w:rPr>
          <w:rFonts w:ascii="Times New Roman" w:eastAsia="Calibri" w:hAnsi="Times New Roman" w:cs="Times New Roman"/>
          <w:sz w:val="28"/>
          <w:szCs w:val="28"/>
        </w:rPr>
        <w:t xml:space="preserve">. В состав рабочей группы включен также Президент ТПП России </w:t>
      </w:r>
      <w:proofErr w:type="spellStart"/>
      <w:r w:rsidRPr="00A077D9">
        <w:rPr>
          <w:rFonts w:ascii="Times New Roman" w:eastAsia="Calibri" w:hAnsi="Times New Roman" w:cs="Times New Roman"/>
          <w:sz w:val="28"/>
          <w:szCs w:val="28"/>
        </w:rPr>
        <w:t>С.Н.Катырин</w:t>
      </w:r>
      <w:proofErr w:type="spellEnd"/>
      <w:r w:rsidRPr="00A077D9">
        <w:rPr>
          <w:rFonts w:ascii="Times New Roman" w:eastAsia="Calibri" w:hAnsi="Times New Roman" w:cs="Times New Roman"/>
          <w:sz w:val="28"/>
          <w:szCs w:val="28"/>
        </w:rPr>
        <w:t>.</w:t>
      </w:r>
    </w:p>
    <w:p w:rsidR="00B62138" w:rsidRPr="00AA5FF6" w:rsidRDefault="00B62138" w:rsidP="006C73B4">
      <w:pPr>
        <w:spacing w:after="0" w:line="240" w:lineRule="auto"/>
        <w:contextualSpacing/>
        <w:jc w:val="both"/>
        <w:rPr>
          <w:rFonts w:ascii="Times New Roman" w:eastAsia="Calibri" w:hAnsi="Times New Roman" w:cs="Times New Roman"/>
          <w:sz w:val="28"/>
          <w:szCs w:val="28"/>
        </w:rPr>
      </w:pPr>
    </w:p>
    <w:p w:rsidR="00561731" w:rsidRPr="00AA5FF6" w:rsidRDefault="00561731" w:rsidP="006C73B4">
      <w:pPr>
        <w:pBdr>
          <w:top w:val="single" w:sz="4" w:space="0" w:color="auto"/>
        </w:pBdr>
        <w:spacing w:after="0" w:line="240" w:lineRule="auto"/>
        <w:jc w:val="center"/>
        <w:rPr>
          <w:rFonts w:ascii="Times New Roman" w:eastAsia="Calibri" w:hAnsi="Times New Roman" w:cs="Times New Roman"/>
          <w:sz w:val="28"/>
          <w:szCs w:val="28"/>
        </w:rPr>
      </w:pPr>
      <w:r w:rsidRPr="00AA5FF6">
        <w:rPr>
          <w:rFonts w:ascii="Times New Roman" w:eastAsia="Calibri" w:hAnsi="Times New Roman" w:cs="Times New Roman"/>
          <w:sz w:val="28"/>
          <w:szCs w:val="28"/>
        </w:rPr>
        <w:t>Юридический департамент ТПП России</w:t>
      </w:r>
    </w:p>
    <w:p w:rsidR="00561731" w:rsidRPr="00AA5FF6" w:rsidRDefault="00561731" w:rsidP="006C73B4">
      <w:pPr>
        <w:pBdr>
          <w:top w:val="single" w:sz="4" w:space="0" w:color="auto"/>
        </w:pBdr>
        <w:spacing w:after="0" w:line="240" w:lineRule="auto"/>
        <w:jc w:val="center"/>
        <w:rPr>
          <w:rFonts w:ascii="Times New Roman" w:eastAsia="Calibri" w:hAnsi="Times New Roman" w:cs="Times New Roman"/>
          <w:sz w:val="28"/>
          <w:szCs w:val="28"/>
        </w:rPr>
      </w:pPr>
      <w:r w:rsidRPr="00AA5FF6">
        <w:rPr>
          <w:rFonts w:ascii="Times New Roman" w:eastAsia="Calibri" w:hAnsi="Times New Roman" w:cs="Times New Roman"/>
          <w:sz w:val="28"/>
          <w:szCs w:val="28"/>
        </w:rPr>
        <w:t xml:space="preserve">(т. (495) 620-01-28, ф. (495) 620-03-67, </w:t>
      </w:r>
      <w:hyperlink r:id="rId9" w:history="1">
        <w:r w:rsidRPr="00AA5FF6">
          <w:rPr>
            <w:rFonts w:ascii="Times New Roman" w:eastAsia="Calibri" w:hAnsi="Times New Roman" w:cs="Times New Roman"/>
            <w:color w:val="0000FF"/>
            <w:sz w:val="28"/>
            <w:szCs w:val="28"/>
            <w:u w:val="single"/>
            <w:lang w:val="en-US"/>
          </w:rPr>
          <w:t>zakon</w:t>
        </w:r>
        <w:r w:rsidRPr="00AA5FF6">
          <w:rPr>
            <w:rFonts w:ascii="Times New Roman" w:eastAsia="Calibri" w:hAnsi="Times New Roman" w:cs="Times New Roman"/>
            <w:color w:val="0000FF"/>
            <w:sz w:val="28"/>
            <w:szCs w:val="28"/>
            <w:u w:val="single"/>
          </w:rPr>
          <w:t>@</w:t>
        </w:r>
        <w:r w:rsidRPr="00AA5FF6">
          <w:rPr>
            <w:rFonts w:ascii="Times New Roman" w:eastAsia="Calibri" w:hAnsi="Times New Roman" w:cs="Times New Roman"/>
            <w:color w:val="0000FF"/>
            <w:sz w:val="28"/>
            <w:szCs w:val="28"/>
            <w:u w:val="single"/>
            <w:lang w:val="en-US"/>
          </w:rPr>
          <w:t>tpprf</w:t>
        </w:r>
        <w:r w:rsidRPr="00AA5FF6">
          <w:rPr>
            <w:rFonts w:ascii="Times New Roman" w:eastAsia="Calibri" w:hAnsi="Times New Roman" w:cs="Times New Roman"/>
            <w:color w:val="0000FF"/>
            <w:sz w:val="28"/>
            <w:szCs w:val="28"/>
            <w:u w:val="single"/>
          </w:rPr>
          <w:t>.</w:t>
        </w:r>
        <w:r w:rsidRPr="00AA5FF6">
          <w:rPr>
            <w:rFonts w:ascii="Times New Roman" w:eastAsia="Calibri" w:hAnsi="Times New Roman" w:cs="Times New Roman"/>
            <w:color w:val="0000FF"/>
            <w:sz w:val="28"/>
            <w:szCs w:val="28"/>
            <w:u w:val="single"/>
            <w:lang w:val="en-US"/>
          </w:rPr>
          <w:t>ru</w:t>
        </w:r>
      </w:hyperlink>
      <w:r w:rsidRPr="00AA5FF6">
        <w:rPr>
          <w:rFonts w:ascii="Times New Roman" w:eastAsia="Calibri" w:hAnsi="Times New Roman" w:cs="Times New Roman"/>
          <w:sz w:val="28"/>
          <w:szCs w:val="28"/>
        </w:rPr>
        <w:t>)</w:t>
      </w:r>
    </w:p>
    <w:sectPr w:rsidR="00561731" w:rsidRPr="00AA5FF6" w:rsidSect="00AA5FF6">
      <w:headerReference w:type="even" r:id="rId10"/>
      <w:headerReference w:type="default" r:id="rId11"/>
      <w:footerReference w:type="even" r:id="rId12"/>
      <w:footerReference w:type="default" r:id="rId13"/>
      <w:headerReference w:type="first" r:id="rId14"/>
      <w:footerReference w:type="first" r:id="rId15"/>
      <w:pgSz w:w="11906" w:h="16838"/>
      <w:pgMar w:top="1134" w:right="709"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A7D" w:rsidRDefault="007B2A7D" w:rsidP="003C1941">
      <w:pPr>
        <w:spacing w:after="0" w:line="240" w:lineRule="auto"/>
      </w:pPr>
      <w:r>
        <w:separator/>
      </w:r>
    </w:p>
  </w:endnote>
  <w:endnote w:type="continuationSeparator" w:id="0">
    <w:p w:rsidR="007B2A7D" w:rsidRDefault="007B2A7D" w:rsidP="003C1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DCF" w:rsidRDefault="00172DC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DCF" w:rsidRDefault="00172DC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DCF" w:rsidRDefault="00172D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A7D" w:rsidRDefault="007B2A7D" w:rsidP="003C1941">
      <w:pPr>
        <w:spacing w:after="0" w:line="240" w:lineRule="auto"/>
      </w:pPr>
      <w:r>
        <w:separator/>
      </w:r>
    </w:p>
  </w:footnote>
  <w:footnote w:type="continuationSeparator" w:id="0">
    <w:p w:rsidR="007B2A7D" w:rsidRDefault="007B2A7D" w:rsidP="003C19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DCF" w:rsidRDefault="00172DC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156196"/>
      <w:docPartObj>
        <w:docPartGallery w:val="Page Numbers (Top of Page)"/>
        <w:docPartUnique/>
      </w:docPartObj>
    </w:sdtPr>
    <w:sdtEndPr/>
    <w:sdtContent>
      <w:p w:rsidR="003C1941" w:rsidRDefault="003C1941">
        <w:pPr>
          <w:pStyle w:val="a3"/>
          <w:jc w:val="center"/>
        </w:pPr>
        <w:r>
          <w:fldChar w:fldCharType="begin"/>
        </w:r>
        <w:r>
          <w:instrText>PAGE   \* MERGEFORMAT</w:instrText>
        </w:r>
        <w:r>
          <w:fldChar w:fldCharType="separate"/>
        </w:r>
        <w:r w:rsidR="004C42E5">
          <w:rPr>
            <w:noProof/>
          </w:rPr>
          <w:t>2</w:t>
        </w:r>
        <w:r>
          <w:fldChar w:fldCharType="end"/>
        </w:r>
      </w:p>
    </w:sdtContent>
  </w:sdt>
  <w:p w:rsidR="003C1941" w:rsidRDefault="003C194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DCF" w:rsidRDefault="00172DC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C6826"/>
    <w:multiLevelType w:val="hybridMultilevel"/>
    <w:tmpl w:val="95B83DBC"/>
    <w:lvl w:ilvl="0" w:tplc="9DCC2848">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C75"/>
    <w:rsid w:val="000061B7"/>
    <w:rsid w:val="00007708"/>
    <w:rsid w:val="00022BDB"/>
    <w:rsid w:val="00030C14"/>
    <w:rsid w:val="00052CF5"/>
    <w:rsid w:val="0005300A"/>
    <w:rsid w:val="00077BEC"/>
    <w:rsid w:val="00081792"/>
    <w:rsid w:val="000A06ED"/>
    <w:rsid w:val="000B154D"/>
    <w:rsid w:val="000C016A"/>
    <w:rsid w:val="000D058D"/>
    <w:rsid w:val="000D1F06"/>
    <w:rsid w:val="000E7BF0"/>
    <w:rsid w:val="00106FDA"/>
    <w:rsid w:val="00131073"/>
    <w:rsid w:val="0015169E"/>
    <w:rsid w:val="00165562"/>
    <w:rsid w:val="00172DCF"/>
    <w:rsid w:val="00175FF9"/>
    <w:rsid w:val="001B1E95"/>
    <w:rsid w:val="001C788A"/>
    <w:rsid w:val="00235D60"/>
    <w:rsid w:val="00241CFA"/>
    <w:rsid w:val="00282C75"/>
    <w:rsid w:val="002A33AD"/>
    <w:rsid w:val="002A5D25"/>
    <w:rsid w:val="002F75B4"/>
    <w:rsid w:val="00304848"/>
    <w:rsid w:val="00305E32"/>
    <w:rsid w:val="0031047B"/>
    <w:rsid w:val="003423BA"/>
    <w:rsid w:val="00363177"/>
    <w:rsid w:val="00391157"/>
    <w:rsid w:val="003B3806"/>
    <w:rsid w:val="003B3C00"/>
    <w:rsid w:val="003C1941"/>
    <w:rsid w:val="003C1A65"/>
    <w:rsid w:val="003C72E0"/>
    <w:rsid w:val="003D4E3D"/>
    <w:rsid w:val="003E37B3"/>
    <w:rsid w:val="003E4434"/>
    <w:rsid w:val="00440DE2"/>
    <w:rsid w:val="00454DD8"/>
    <w:rsid w:val="004936AD"/>
    <w:rsid w:val="004A23AD"/>
    <w:rsid w:val="004C42E5"/>
    <w:rsid w:val="004F0CFF"/>
    <w:rsid w:val="004F2809"/>
    <w:rsid w:val="004F5189"/>
    <w:rsid w:val="005021AB"/>
    <w:rsid w:val="00524C8D"/>
    <w:rsid w:val="0053306F"/>
    <w:rsid w:val="00551436"/>
    <w:rsid w:val="00555A07"/>
    <w:rsid w:val="00555D64"/>
    <w:rsid w:val="00560F77"/>
    <w:rsid w:val="00561731"/>
    <w:rsid w:val="00571472"/>
    <w:rsid w:val="005727FE"/>
    <w:rsid w:val="0058381D"/>
    <w:rsid w:val="00586A20"/>
    <w:rsid w:val="0058766C"/>
    <w:rsid w:val="00592B52"/>
    <w:rsid w:val="00593963"/>
    <w:rsid w:val="005B388E"/>
    <w:rsid w:val="005D46C7"/>
    <w:rsid w:val="005F079B"/>
    <w:rsid w:val="005F3E7B"/>
    <w:rsid w:val="006022FF"/>
    <w:rsid w:val="00606412"/>
    <w:rsid w:val="00607472"/>
    <w:rsid w:val="006153D8"/>
    <w:rsid w:val="00624513"/>
    <w:rsid w:val="0064088E"/>
    <w:rsid w:val="00666B86"/>
    <w:rsid w:val="0068345E"/>
    <w:rsid w:val="00693CFF"/>
    <w:rsid w:val="006C2265"/>
    <w:rsid w:val="006C73B4"/>
    <w:rsid w:val="006E7823"/>
    <w:rsid w:val="006F1FFC"/>
    <w:rsid w:val="006F25FD"/>
    <w:rsid w:val="00735B3B"/>
    <w:rsid w:val="007503D3"/>
    <w:rsid w:val="007669AC"/>
    <w:rsid w:val="0078250F"/>
    <w:rsid w:val="00797E6E"/>
    <w:rsid w:val="007B2A7D"/>
    <w:rsid w:val="007B50BA"/>
    <w:rsid w:val="007C688B"/>
    <w:rsid w:val="00806D2D"/>
    <w:rsid w:val="0082246C"/>
    <w:rsid w:val="00832918"/>
    <w:rsid w:val="00871792"/>
    <w:rsid w:val="00882823"/>
    <w:rsid w:val="008A39DC"/>
    <w:rsid w:val="008A5BC9"/>
    <w:rsid w:val="008D345D"/>
    <w:rsid w:val="008F3330"/>
    <w:rsid w:val="0093224B"/>
    <w:rsid w:val="00933F9C"/>
    <w:rsid w:val="00962DF5"/>
    <w:rsid w:val="009817BD"/>
    <w:rsid w:val="00982397"/>
    <w:rsid w:val="00986053"/>
    <w:rsid w:val="009C3800"/>
    <w:rsid w:val="00A077D9"/>
    <w:rsid w:val="00A07F87"/>
    <w:rsid w:val="00A24712"/>
    <w:rsid w:val="00A5020B"/>
    <w:rsid w:val="00AA5FF6"/>
    <w:rsid w:val="00AB69A5"/>
    <w:rsid w:val="00AC4963"/>
    <w:rsid w:val="00B011F5"/>
    <w:rsid w:val="00B053B7"/>
    <w:rsid w:val="00B14841"/>
    <w:rsid w:val="00B277FA"/>
    <w:rsid w:val="00B353EB"/>
    <w:rsid w:val="00B37866"/>
    <w:rsid w:val="00B62138"/>
    <w:rsid w:val="00B63334"/>
    <w:rsid w:val="00B7269B"/>
    <w:rsid w:val="00BB3AF9"/>
    <w:rsid w:val="00BE5CB2"/>
    <w:rsid w:val="00C0008D"/>
    <w:rsid w:val="00C41271"/>
    <w:rsid w:val="00C475B8"/>
    <w:rsid w:val="00C67D56"/>
    <w:rsid w:val="00C84AA7"/>
    <w:rsid w:val="00CD2BE2"/>
    <w:rsid w:val="00CD5928"/>
    <w:rsid w:val="00D25C10"/>
    <w:rsid w:val="00D35896"/>
    <w:rsid w:val="00D44230"/>
    <w:rsid w:val="00D61A9C"/>
    <w:rsid w:val="00D64F64"/>
    <w:rsid w:val="00D83855"/>
    <w:rsid w:val="00DC5036"/>
    <w:rsid w:val="00E14B0E"/>
    <w:rsid w:val="00E23962"/>
    <w:rsid w:val="00E42E62"/>
    <w:rsid w:val="00E46EC6"/>
    <w:rsid w:val="00E863AF"/>
    <w:rsid w:val="00EC5B86"/>
    <w:rsid w:val="00F01228"/>
    <w:rsid w:val="00F2046A"/>
    <w:rsid w:val="00F23619"/>
    <w:rsid w:val="00F252AF"/>
    <w:rsid w:val="00F27A03"/>
    <w:rsid w:val="00F3026C"/>
    <w:rsid w:val="00F4157B"/>
    <w:rsid w:val="00F47251"/>
    <w:rsid w:val="00F93529"/>
    <w:rsid w:val="00FA3B99"/>
    <w:rsid w:val="00FB7223"/>
    <w:rsid w:val="00FE1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9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1941"/>
  </w:style>
  <w:style w:type="paragraph" w:styleId="a5">
    <w:name w:val="footer"/>
    <w:basedOn w:val="a"/>
    <w:link w:val="a6"/>
    <w:uiPriority w:val="99"/>
    <w:unhideWhenUsed/>
    <w:rsid w:val="003C19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1941"/>
  </w:style>
  <w:style w:type="character" w:styleId="a7">
    <w:name w:val="Hyperlink"/>
    <w:basedOn w:val="a0"/>
    <w:uiPriority w:val="99"/>
    <w:semiHidden/>
    <w:unhideWhenUsed/>
    <w:rsid w:val="003C1941"/>
    <w:rPr>
      <w:color w:val="0857A6"/>
      <w:u w:val="single"/>
    </w:rPr>
  </w:style>
  <w:style w:type="paragraph" w:styleId="a8">
    <w:name w:val="Normal (Web)"/>
    <w:basedOn w:val="a"/>
    <w:uiPriority w:val="99"/>
    <w:unhideWhenUsed/>
    <w:rsid w:val="00F012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8A39DC"/>
    <w:pPr>
      <w:ind w:left="720"/>
      <w:contextualSpacing/>
    </w:pPr>
  </w:style>
  <w:style w:type="character" w:styleId="aa">
    <w:name w:val="Strong"/>
    <w:uiPriority w:val="22"/>
    <w:qFormat/>
    <w:rsid w:val="004F0CFF"/>
    <w:rPr>
      <w:b/>
      <w:bCs/>
    </w:rPr>
  </w:style>
  <w:style w:type="paragraph" w:styleId="ab">
    <w:name w:val="Balloon Text"/>
    <w:basedOn w:val="a"/>
    <w:link w:val="ac"/>
    <w:uiPriority w:val="99"/>
    <w:semiHidden/>
    <w:unhideWhenUsed/>
    <w:rsid w:val="00030C1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30C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9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1941"/>
  </w:style>
  <w:style w:type="paragraph" w:styleId="a5">
    <w:name w:val="footer"/>
    <w:basedOn w:val="a"/>
    <w:link w:val="a6"/>
    <w:uiPriority w:val="99"/>
    <w:unhideWhenUsed/>
    <w:rsid w:val="003C19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1941"/>
  </w:style>
  <w:style w:type="character" w:styleId="a7">
    <w:name w:val="Hyperlink"/>
    <w:basedOn w:val="a0"/>
    <w:uiPriority w:val="99"/>
    <w:semiHidden/>
    <w:unhideWhenUsed/>
    <w:rsid w:val="003C1941"/>
    <w:rPr>
      <w:color w:val="0857A6"/>
      <w:u w:val="single"/>
    </w:rPr>
  </w:style>
  <w:style w:type="paragraph" w:styleId="a8">
    <w:name w:val="Normal (Web)"/>
    <w:basedOn w:val="a"/>
    <w:uiPriority w:val="99"/>
    <w:unhideWhenUsed/>
    <w:rsid w:val="00F012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8A39DC"/>
    <w:pPr>
      <w:ind w:left="720"/>
      <w:contextualSpacing/>
    </w:pPr>
  </w:style>
  <w:style w:type="character" w:styleId="aa">
    <w:name w:val="Strong"/>
    <w:uiPriority w:val="22"/>
    <w:qFormat/>
    <w:rsid w:val="004F0CFF"/>
    <w:rPr>
      <w:b/>
      <w:bCs/>
    </w:rPr>
  </w:style>
  <w:style w:type="paragraph" w:styleId="ab">
    <w:name w:val="Balloon Text"/>
    <w:basedOn w:val="a"/>
    <w:link w:val="ac"/>
    <w:uiPriority w:val="99"/>
    <w:semiHidden/>
    <w:unhideWhenUsed/>
    <w:rsid w:val="00030C1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30C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931876">
      <w:bodyDiv w:val="1"/>
      <w:marLeft w:val="0"/>
      <w:marRight w:val="0"/>
      <w:marTop w:val="0"/>
      <w:marBottom w:val="0"/>
      <w:divBdr>
        <w:top w:val="none" w:sz="0" w:space="0" w:color="auto"/>
        <w:left w:val="none" w:sz="0" w:space="0" w:color="auto"/>
        <w:bottom w:val="none" w:sz="0" w:space="0" w:color="auto"/>
        <w:right w:val="none" w:sz="0" w:space="0" w:color="auto"/>
      </w:divBdr>
    </w:div>
    <w:div w:id="1774090210">
      <w:bodyDiv w:val="1"/>
      <w:marLeft w:val="0"/>
      <w:marRight w:val="0"/>
      <w:marTop w:val="0"/>
      <w:marBottom w:val="0"/>
      <w:divBdr>
        <w:top w:val="none" w:sz="0" w:space="0" w:color="auto"/>
        <w:left w:val="none" w:sz="0" w:space="0" w:color="auto"/>
        <w:bottom w:val="none" w:sz="0" w:space="0" w:color="auto"/>
        <w:right w:val="none" w:sz="0" w:space="0" w:color="auto"/>
      </w:divBdr>
    </w:div>
    <w:div w:id="190660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akon@tpprf.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61667-CB19-4A7E-8856-256CC701C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Pages>
  <Words>4746</Words>
  <Characters>27057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Гаврилюк О.В. (049)</dc:creator>
  <cp:lastModifiedBy>Кудрявцева Е.С. (237)</cp:lastModifiedBy>
  <cp:revision>26</cp:revision>
  <cp:lastPrinted>2016-03-10T12:17:00Z</cp:lastPrinted>
  <dcterms:created xsi:type="dcterms:W3CDTF">2016-03-10T07:43:00Z</dcterms:created>
  <dcterms:modified xsi:type="dcterms:W3CDTF">2016-03-14T14:20:00Z</dcterms:modified>
</cp:coreProperties>
</file>